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79" w:rsidRPr="00194A79" w:rsidRDefault="00194A79" w:rsidP="00194A79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color w:val="auto"/>
          <w:szCs w:val="24"/>
          <w:lang w:val="es-ES_tradnl" w:eastAsia="en-US"/>
        </w:rPr>
      </w:pPr>
      <w:r w:rsidRPr="00194A79">
        <w:rPr>
          <w:rFonts w:ascii="Arial" w:eastAsia="Calibri" w:hAnsi="Arial" w:cs="Arial"/>
          <w:color w:val="auto"/>
          <w:szCs w:val="24"/>
          <w:lang w:val="es-ES_tradnl" w:eastAsia="en-US"/>
        </w:rPr>
        <w:t>RESOLUCION ADOPTADA POR EL</w:t>
      </w:r>
    </w:p>
    <w:p w:rsidR="00194A79" w:rsidRPr="00194A79" w:rsidRDefault="00194A79" w:rsidP="00194A79">
      <w:pPr>
        <w:tabs>
          <w:tab w:val="left" w:pos="-720"/>
        </w:tabs>
        <w:suppressAutoHyphens/>
        <w:jc w:val="center"/>
        <w:rPr>
          <w:rFonts w:ascii="Arial" w:eastAsia="Calibri" w:hAnsi="Arial" w:cs="Arial"/>
          <w:color w:val="auto"/>
          <w:szCs w:val="24"/>
          <w:lang w:val="es-ES_tradnl" w:eastAsia="en-US"/>
        </w:rPr>
      </w:pPr>
    </w:p>
    <w:p w:rsidR="00194A79" w:rsidRPr="00194A79" w:rsidRDefault="00194A79" w:rsidP="00194A79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color w:val="auto"/>
          <w:szCs w:val="24"/>
          <w:lang w:val="es-ES_tradnl" w:eastAsia="en-US"/>
        </w:rPr>
      </w:pPr>
      <w:r w:rsidRPr="00194A79">
        <w:rPr>
          <w:rFonts w:ascii="Arial" w:eastAsia="Calibri" w:hAnsi="Arial" w:cs="Arial"/>
          <w:color w:val="auto"/>
          <w:szCs w:val="24"/>
          <w:lang w:val="es-ES_tradnl" w:eastAsia="en-US"/>
        </w:rPr>
        <w:t>TRIBUNAL DE CUENTAS</w:t>
      </w:r>
    </w:p>
    <w:p w:rsidR="00194A79" w:rsidRPr="00194A79" w:rsidRDefault="00194A79" w:rsidP="00194A79">
      <w:pPr>
        <w:tabs>
          <w:tab w:val="left" w:pos="-720"/>
        </w:tabs>
        <w:suppressAutoHyphens/>
        <w:jc w:val="center"/>
        <w:rPr>
          <w:rFonts w:ascii="Arial" w:eastAsia="Calibri" w:hAnsi="Arial" w:cs="Arial"/>
          <w:color w:val="auto"/>
          <w:szCs w:val="24"/>
          <w:lang w:val="es-ES_tradnl" w:eastAsia="en-US"/>
        </w:rPr>
      </w:pPr>
    </w:p>
    <w:p w:rsidR="00194A79" w:rsidRPr="00194A79" w:rsidRDefault="00194A79" w:rsidP="00194A79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color w:val="auto"/>
          <w:szCs w:val="24"/>
          <w:lang w:val="es-ES_tradnl" w:eastAsia="en-US"/>
        </w:rPr>
      </w:pPr>
      <w:r w:rsidRPr="00194A79">
        <w:rPr>
          <w:rFonts w:ascii="Arial" w:eastAsia="Calibri" w:hAnsi="Arial" w:cs="Arial"/>
          <w:color w:val="auto"/>
          <w:szCs w:val="24"/>
          <w:lang w:val="es-ES_tradnl" w:eastAsia="en-US"/>
        </w:rPr>
        <w:t>EN SESION DE FECHA 4 DE FEBRERO DE 2015</w:t>
      </w:r>
    </w:p>
    <w:p w:rsidR="00194A79" w:rsidRPr="00194A79" w:rsidRDefault="00194A79" w:rsidP="00194A79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color w:val="auto"/>
          <w:szCs w:val="24"/>
          <w:lang w:val="es-ES_tradnl" w:eastAsia="en-US"/>
        </w:rPr>
      </w:pPr>
    </w:p>
    <w:p w:rsidR="00194A79" w:rsidRPr="00194A79" w:rsidRDefault="00194A79" w:rsidP="00194A79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color w:val="auto"/>
          <w:szCs w:val="24"/>
          <w:lang w:val="es-ES_tradnl" w:eastAsia="en-US"/>
        </w:rPr>
      </w:pPr>
      <w:r w:rsidRPr="00194A79">
        <w:rPr>
          <w:rFonts w:ascii="Arial" w:eastAsia="Calibri" w:hAnsi="Arial" w:cs="Arial"/>
          <w:color w:val="auto"/>
          <w:szCs w:val="24"/>
          <w:lang w:val="es-ES_tradnl" w:eastAsia="en-US"/>
        </w:rPr>
        <w:t>(E. E. Nº 201</w:t>
      </w:r>
      <w:r w:rsidRPr="00194A79">
        <w:rPr>
          <w:rFonts w:ascii="Arial" w:eastAsia="Calibri" w:hAnsi="Arial" w:cs="Arial"/>
          <w:color w:val="auto"/>
          <w:szCs w:val="24"/>
          <w:lang w:val="es-ES_tradnl" w:eastAsia="en-US"/>
        </w:rPr>
        <w:t>4</w:t>
      </w:r>
      <w:r w:rsidRPr="00194A79">
        <w:rPr>
          <w:rFonts w:ascii="Arial" w:eastAsia="Calibri" w:hAnsi="Arial" w:cs="Arial"/>
          <w:color w:val="auto"/>
          <w:szCs w:val="24"/>
          <w:lang w:val="es-ES_tradnl" w:eastAsia="en-US"/>
        </w:rPr>
        <w:t>-17-1-000</w:t>
      </w:r>
      <w:r w:rsidRPr="00194A79">
        <w:rPr>
          <w:rFonts w:ascii="Arial" w:eastAsia="Calibri" w:hAnsi="Arial" w:cs="Arial"/>
          <w:color w:val="auto"/>
          <w:szCs w:val="24"/>
          <w:lang w:val="es-ES_tradnl" w:eastAsia="en-US"/>
        </w:rPr>
        <w:t>0</w:t>
      </w:r>
      <w:r>
        <w:rPr>
          <w:rFonts w:ascii="Arial" w:eastAsia="Calibri" w:hAnsi="Arial" w:cs="Arial"/>
          <w:color w:val="auto"/>
          <w:szCs w:val="24"/>
          <w:lang w:val="es-ES_tradnl" w:eastAsia="en-US"/>
        </w:rPr>
        <w:t>215</w:t>
      </w:r>
      <w:r w:rsidRPr="00194A79">
        <w:rPr>
          <w:rFonts w:ascii="Arial" w:eastAsia="Calibri" w:hAnsi="Arial" w:cs="Arial"/>
          <w:color w:val="auto"/>
          <w:szCs w:val="24"/>
          <w:lang w:val="es-ES_tradnl" w:eastAsia="en-US"/>
        </w:rPr>
        <w:t xml:space="preserve">, </w:t>
      </w:r>
      <w:proofErr w:type="spellStart"/>
      <w:r w:rsidRPr="00194A79">
        <w:rPr>
          <w:rFonts w:ascii="Arial" w:eastAsia="Calibri" w:hAnsi="Arial" w:cs="Arial"/>
          <w:color w:val="auto"/>
          <w:szCs w:val="24"/>
          <w:lang w:val="es-ES_tradnl" w:eastAsia="en-US"/>
        </w:rPr>
        <w:t>Ent</w:t>
      </w:r>
      <w:proofErr w:type="spellEnd"/>
      <w:r w:rsidRPr="00194A79">
        <w:rPr>
          <w:rFonts w:ascii="Arial" w:eastAsia="Calibri" w:hAnsi="Arial" w:cs="Arial"/>
          <w:color w:val="auto"/>
          <w:szCs w:val="24"/>
          <w:lang w:val="es-ES_tradnl" w:eastAsia="en-US"/>
        </w:rPr>
        <w:t xml:space="preserve">. N° </w:t>
      </w:r>
      <w:r>
        <w:rPr>
          <w:rFonts w:ascii="Arial" w:eastAsia="Calibri" w:hAnsi="Arial" w:cs="Arial"/>
          <w:color w:val="auto"/>
          <w:szCs w:val="24"/>
          <w:lang w:val="es-ES_tradnl" w:eastAsia="en-US"/>
        </w:rPr>
        <w:t>264</w:t>
      </w:r>
      <w:r w:rsidRPr="00194A79">
        <w:rPr>
          <w:rFonts w:ascii="Arial" w:eastAsia="Calibri" w:hAnsi="Arial" w:cs="Arial"/>
          <w:color w:val="auto"/>
          <w:szCs w:val="24"/>
          <w:lang w:val="es-ES_tradnl" w:eastAsia="en-US"/>
        </w:rPr>
        <w:t>/15)</w:t>
      </w:r>
    </w:p>
    <w:p w:rsidR="00194A79" w:rsidRPr="00194A79" w:rsidRDefault="00194A79" w:rsidP="00194A79">
      <w:pPr>
        <w:rPr>
          <w:rFonts w:ascii="Arial" w:hAnsi="Arial" w:cs="Arial"/>
          <w:b w:val="0"/>
          <w:color w:val="auto"/>
          <w:szCs w:val="24"/>
          <w:lang w:val="es-MX"/>
        </w:rPr>
      </w:pPr>
    </w:p>
    <w:p w:rsidR="001171A2" w:rsidRPr="001171A2" w:rsidRDefault="001171A2" w:rsidP="009A79CE">
      <w:p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</w:p>
    <w:p w:rsidR="00421CAD" w:rsidRPr="001171A2" w:rsidRDefault="001171A2" w:rsidP="003E075F">
      <w:pPr>
        <w:spacing w:line="360" w:lineRule="auto"/>
        <w:ind w:firstLine="851"/>
        <w:jc w:val="both"/>
        <w:rPr>
          <w:rFonts w:ascii="Arial" w:hAnsi="Arial" w:cs="Arial"/>
          <w:b w:val="0"/>
          <w:bCs/>
          <w:szCs w:val="24"/>
        </w:rPr>
      </w:pPr>
      <w:r w:rsidRPr="001171A2">
        <w:rPr>
          <w:rFonts w:ascii="Arial" w:hAnsi="Arial" w:cs="Arial"/>
          <w:bCs/>
          <w:szCs w:val="24"/>
        </w:rPr>
        <w:t>VISTO:</w:t>
      </w:r>
      <w:r w:rsidR="00EE54C5">
        <w:rPr>
          <w:rFonts w:ascii="Arial" w:hAnsi="Arial" w:cs="Arial"/>
          <w:b w:val="0"/>
          <w:bCs/>
          <w:szCs w:val="24"/>
        </w:rPr>
        <w:t xml:space="preserve"> las actuaciones remitidas por e</w:t>
      </w:r>
      <w:r w:rsidR="00421CAD" w:rsidRPr="001171A2">
        <w:rPr>
          <w:rFonts w:ascii="Arial" w:hAnsi="Arial" w:cs="Arial"/>
          <w:b w:val="0"/>
          <w:bCs/>
          <w:szCs w:val="24"/>
        </w:rPr>
        <w:t>l Ministerio de Relaciones Exteriores</w:t>
      </w:r>
      <w:r w:rsidR="00EF253B">
        <w:rPr>
          <w:rFonts w:ascii="Arial" w:hAnsi="Arial" w:cs="Arial"/>
          <w:b w:val="0"/>
          <w:bCs/>
          <w:szCs w:val="24"/>
        </w:rPr>
        <w:t>,</w:t>
      </w:r>
      <w:r w:rsidR="00421CAD" w:rsidRPr="001171A2">
        <w:rPr>
          <w:rFonts w:ascii="Arial" w:hAnsi="Arial" w:cs="Arial"/>
          <w:b w:val="0"/>
          <w:bCs/>
          <w:szCs w:val="24"/>
        </w:rPr>
        <w:t xml:space="preserve"> relacionadas con el pago de la contribución </w:t>
      </w:r>
      <w:r w:rsidR="00421CAD">
        <w:rPr>
          <w:rFonts w:ascii="Arial" w:hAnsi="Arial" w:cs="Arial"/>
          <w:b w:val="0"/>
          <w:bCs/>
          <w:szCs w:val="24"/>
        </w:rPr>
        <w:t xml:space="preserve">voluntaria para la realización del 153º Período Ordinario de Sesiones de la Comisión Interamericana de Derechos Humanos (CIDH) de la Organización </w:t>
      </w:r>
      <w:r w:rsidR="00EE54C5">
        <w:rPr>
          <w:rFonts w:ascii="Arial" w:hAnsi="Arial" w:cs="Arial"/>
          <w:b w:val="0"/>
          <w:bCs/>
          <w:szCs w:val="24"/>
        </w:rPr>
        <w:t xml:space="preserve">de los Estados Americanos (OEA); </w:t>
      </w:r>
    </w:p>
    <w:p w:rsidR="00421CAD" w:rsidRDefault="00EE54C5" w:rsidP="003E075F">
      <w:pPr>
        <w:spacing w:line="360" w:lineRule="auto"/>
        <w:ind w:firstLine="851"/>
        <w:jc w:val="both"/>
        <w:rPr>
          <w:rFonts w:ascii="Arial" w:hAnsi="Arial" w:cs="Arial"/>
          <w:b w:val="0"/>
          <w:bCs/>
          <w:szCs w:val="24"/>
        </w:rPr>
      </w:pPr>
      <w:r w:rsidRPr="00EE54C5">
        <w:rPr>
          <w:rFonts w:ascii="Arial" w:hAnsi="Arial" w:cs="Arial"/>
          <w:bCs/>
          <w:szCs w:val="24"/>
        </w:rPr>
        <w:t>RESULTANDO: 1)</w:t>
      </w:r>
      <w:r>
        <w:rPr>
          <w:rFonts w:ascii="Arial" w:hAnsi="Arial" w:cs="Arial"/>
          <w:b w:val="0"/>
          <w:bCs/>
          <w:szCs w:val="24"/>
        </w:rPr>
        <w:t xml:space="preserve"> que se remite </w:t>
      </w:r>
      <w:r w:rsidR="00D40B55">
        <w:rPr>
          <w:rFonts w:ascii="Arial" w:hAnsi="Arial" w:cs="Arial"/>
          <w:b w:val="0"/>
          <w:bCs/>
          <w:szCs w:val="24"/>
        </w:rPr>
        <w:t>N</w:t>
      </w:r>
      <w:r>
        <w:rPr>
          <w:rFonts w:ascii="Arial" w:hAnsi="Arial" w:cs="Arial"/>
          <w:b w:val="0"/>
          <w:bCs/>
          <w:szCs w:val="24"/>
        </w:rPr>
        <w:t xml:space="preserve">ota </w:t>
      </w:r>
      <w:r w:rsidR="00421CAD">
        <w:rPr>
          <w:rFonts w:ascii="Arial" w:hAnsi="Arial" w:cs="Arial"/>
          <w:b w:val="0"/>
          <w:bCs/>
          <w:szCs w:val="24"/>
        </w:rPr>
        <w:t xml:space="preserve">del Secretario Ejecutivo de la Organización de los Estados Americanos (OEA), dirigida al Ministro de Relaciones Exteriores, de fecha 9 de octubre de 2014, mediante la cual solicita apoyo del gobierno uruguayo para la realización del 153º Período Ordinario de Sesiones de la CIDH, a realizarse en Washington D.C. entre el 23 de octubre </w:t>
      </w:r>
      <w:r>
        <w:rPr>
          <w:rFonts w:ascii="Arial" w:hAnsi="Arial" w:cs="Arial"/>
          <w:b w:val="0"/>
          <w:bCs/>
          <w:szCs w:val="24"/>
        </w:rPr>
        <w:t xml:space="preserve">y el 7 de noviembre de 2014; </w:t>
      </w:r>
    </w:p>
    <w:p w:rsidR="00421CAD" w:rsidRPr="00EE54C5" w:rsidRDefault="00EE54C5" w:rsidP="00E60FC8">
      <w:pPr>
        <w:spacing w:line="360" w:lineRule="auto"/>
        <w:ind w:firstLine="2835"/>
        <w:jc w:val="both"/>
        <w:rPr>
          <w:rFonts w:ascii="Arial" w:hAnsi="Arial" w:cs="Arial"/>
          <w:b w:val="0"/>
          <w:bCs/>
          <w:szCs w:val="24"/>
        </w:rPr>
      </w:pPr>
      <w:r w:rsidRPr="00EE54C5">
        <w:rPr>
          <w:rFonts w:ascii="Arial" w:hAnsi="Arial" w:cs="Arial"/>
          <w:bCs/>
          <w:szCs w:val="24"/>
        </w:rPr>
        <w:t>2)</w:t>
      </w:r>
      <w:r>
        <w:rPr>
          <w:rFonts w:ascii="Arial" w:hAnsi="Arial" w:cs="Arial"/>
          <w:b w:val="0"/>
          <w:bCs/>
          <w:szCs w:val="24"/>
        </w:rPr>
        <w:t xml:space="preserve"> que l</w:t>
      </w:r>
      <w:r w:rsidR="00306903">
        <w:rPr>
          <w:rFonts w:ascii="Arial" w:hAnsi="Arial" w:cs="Arial"/>
          <w:b w:val="0"/>
          <w:bCs/>
          <w:szCs w:val="24"/>
        </w:rPr>
        <w:t>a Dirección General p</w:t>
      </w:r>
      <w:r w:rsidR="00421CAD" w:rsidRPr="00EE54C5">
        <w:rPr>
          <w:rFonts w:ascii="Arial" w:hAnsi="Arial" w:cs="Arial"/>
          <w:b w:val="0"/>
          <w:bCs/>
          <w:szCs w:val="24"/>
        </w:rPr>
        <w:t>ara Asuntos Políticos, con fecha 17 de octubre de 2014, consid</w:t>
      </w:r>
      <w:r>
        <w:rPr>
          <w:rFonts w:ascii="Arial" w:hAnsi="Arial" w:cs="Arial"/>
          <w:b w:val="0"/>
          <w:bCs/>
          <w:szCs w:val="24"/>
        </w:rPr>
        <w:t>e</w:t>
      </w:r>
      <w:r w:rsidR="00421CAD" w:rsidRPr="00EE54C5">
        <w:rPr>
          <w:rFonts w:ascii="Arial" w:hAnsi="Arial" w:cs="Arial"/>
          <w:b w:val="0"/>
          <w:bCs/>
          <w:szCs w:val="24"/>
        </w:rPr>
        <w:t>r</w:t>
      </w:r>
      <w:r>
        <w:rPr>
          <w:rFonts w:ascii="Arial" w:hAnsi="Arial" w:cs="Arial"/>
          <w:b w:val="0"/>
          <w:bCs/>
          <w:szCs w:val="24"/>
        </w:rPr>
        <w:t>ó</w:t>
      </w:r>
      <w:r w:rsidR="00421CAD" w:rsidRPr="00EE54C5">
        <w:rPr>
          <w:rFonts w:ascii="Arial" w:hAnsi="Arial" w:cs="Arial"/>
          <w:b w:val="0"/>
          <w:bCs/>
          <w:szCs w:val="24"/>
        </w:rPr>
        <w:t xml:space="preserve"> favorablemente la posibilidad de que Uruguay contribuya financieramente a la realización del 153º Período Ordinario</w:t>
      </w:r>
      <w:r>
        <w:rPr>
          <w:rFonts w:ascii="Arial" w:hAnsi="Arial" w:cs="Arial"/>
          <w:b w:val="0"/>
          <w:bCs/>
          <w:szCs w:val="24"/>
        </w:rPr>
        <w:t xml:space="preserve"> de Sesiones de la CIDH; </w:t>
      </w:r>
    </w:p>
    <w:p w:rsidR="00421CAD" w:rsidRPr="00EE54C5" w:rsidRDefault="00EE54C5" w:rsidP="00E60FC8">
      <w:pPr>
        <w:spacing w:line="360" w:lineRule="auto"/>
        <w:ind w:firstLine="2835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Cs/>
          <w:szCs w:val="24"/>
        </w:rPr>
        <w:t>3</w:t>
      </w:r>
      <w:r w:rsidRPr="00EE54C5">
        <w:rPr>
          <w:rFonts w:ascii="Arial" w:hAnsi="Arial" w:cs="Arial"/>
          <w:bCs/>
          <w:szCs w:val="24"/>
        </w:rPr>
        <w:t>)</w:t>
      </w:r>
      <w:r>
        <w:rPr>
          <w:rFonts w:ascii="Arial" w:hAnsi="Arial" w:cs="Arial"/>
          <w:b w:val="0"/>
          <w:bCs/>
          <w:szCs w:val="24"/>
        </w:rPr>
        <w:t xml:space="preserve"> que l</w:t>
      </w:r>
      <w:r w:rsidR="00421CAD" w:rsidRPr="00EE54C5">
        <w:rPr>
          <w:rFonts w:ascii="Arial" w:hAnsi="Arial" w:cs="Arial"/>
          <w:b w:val="0"/>
          <w:bCs/>
          <w:szCs w:val="24"/>
        </w:rPr>
        <w:t xml:space="preserve">a Dirección General de Secretaría del </w:t>
      </w:r>
      <w:r w:rsidR="00274DDE" w:rsidRPr="001171A2">
        <w:rPr>
          <w:rFonts w:ascii="Arial" w:hAnsi="Arial" w:cs="Arial"/>
          <w:b w:val="0"/>
          <w:bCs/>
          <w:szCs w:val="24"/>
        </w:rPr>
        <w:t>Ministerio de Relaciones Exteriores</w:t>
      </w:r>
      <w:r w:rsidR="00421CAD" w:rsidRPr="00EE54C5">
        <w:rPr>
          <w:rFonts w:ascii="Arial" w:hAnsi="Arial" w:cs="Arial"/>
          <w:b w:val="0"/>
          <w:bCs/>
          <w:szCs w:val="24"/>
        </w:rPr>
        <w:t xml:space="preserve">, mediante </w:t>
      </w:r>
      <w:r w:rsidR="00E60FC8">
        <w:rPr>
          <w:rFonts w:ascii="Arial" w:hAnsi="Arial" w:cs="Arial"/>
          <w:b w:val="0"/>
          <w:bCs/>
          <w:szCs w:val="24"/>
        </w:rPr>
        <w:t>N</w:t>
      </w:r>
      <w:r w:rsidR="00421CAD" w:rsidRPr="00EE54C5">
        <w:rPr>
          <w:rFonts w:ascii="Arial" w:hAnsi="Arial" w:cs="Arial"/>
          <w:b w:val="0"/>
          <w:bCs/>
          <w:szCs w:val="24"/>
        </w:rPr>
        <w:t>ota de fecha 17 de octubre de 2014, dispuso el pase a la Dirección General para Asuntos Políticos, a efectos de informar a la Misión de la República de la OEA que se contribuirá con la suma equivalente al 10% de la cuota de la Repúblic</w:t>
      </w:r>
      <w:r w:rsidR="00306903">
        <w:rPr>
          <w:rFonts w:ascii="Arial" w:hAnsi="Arial" w:cs="Arial"/>
          <w:b w:val="0"/>
          <w:bCs/>
          <w:szCs w:val="24"/>
        </w:rPr>
        <w:t xml:space="preserve">a para la realización del 153º </w:t>
      </w:r>
      <w:r w:rsidR="00421CAD" w:rsidRPr="00EE54C5">
        <w:rPr>
          <w:rFonts w:ascii="Arial" w:hAnsi="Arial" w:cs="Arial"/>
          <w:b w:val="0"/>
          <w:bCs/>
          <w:szCs w:val="24"/>
        </w:rPr>
        <w:t>Perío</w:t>
      </w:r>
      <w:r w:rsidR="00306903">
        <w:rPr>
          <w:rFonts w:ascii="Arial" w:hAnsi="Arial" w:cs="Arial"/>
          <w:b w:val="0"/>
          <w:bCs/>
          <w:szCs w:val="24"/>
        </w:rPr>
        <w:t>do O</w:t>
      </w:r>
      <w:r>
        <w:rPr>
          <w:rFonts w:ascii="Arial" w:hAnsi="Arial" w:cs="Arial"/>
          <w:b w:val="0"/>
          <w:bCs/>
          <w:szCs w:val="24"/>
        </w:rPr>
        <w:t xml:space="preserve">rdinario de la CIDH; </w:t>
      </w:r>
    </w:p>
    <w:p w:rsidR="00421CAD" w:rsidRPr="00EE54C5" w:rsidRDefault="00EE54C5" w:rsidP="00E60FC8">
      <w:pPr>
        <w:spacing w:line="360" w:lineRule="auto"/>
        <w:ind w:firstLine="2835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Cs/>
          <w:szCs w:val="24"/>
        </w:rPr>
        <w:t>4</w:t>
      </w:r>
      <w:r w:rsidRPr="00EE54C5">
        <w:rPr>
          <w:rFonts w:ascii="Arial" w:hAnsi="Arial" w:cs="Arial"/>
          <w:bCs/>
          <w:szCs w:val="24"/>
        </w:rPr>
        <w:t>)</w:t>
      </w:r>
      <w:r>
        <w:rPr>
          <w:rFonts w:ascii="Arial" w:hAnsi="Arial" w:cs="Arial"/>
          <w:b w:val="0"/>
          <w:bCs/>
          <w:szCs w:val="24"/>
        </w:rPr>
        <w:t xml:space="preserve"> que c</w:t>
      </w:r>
      <w:r w:rsidR="00421CAD" w:rsidRPr="00EE54C5">
        <w:rPr>
          <w:rFonts w:ascii="Arial" w:hAnsi="Arial" w:cs="Arial"/>
          <w:b w:val="0"/>
          <w:bCs/>
          <w:szCs w:val="24"/>
        </w:rPr>
        <w:t>on fecha 28 de octubre de 2014, la Dirección General para Asuntos Políticos dispuso el pase a la Dirección de Asuntos Multilaterales a efectos de comunicar lo dispuesto a la Representación de Uruguay ante la OEA y elaborar el Proyecto de Resolución para proceder a re</w:t>
      </w:r>
      <w:r>
        <w:rPr>
          <w:rFonts w:ascii="Arial" w:hAnsi="Arial" w:cs="Arial"/>
          <w:b w:val="0"/>
          <w:bCs/>
          <w:szCs w:val="24"/>
        </w:rPr>
        <w:t xml:space="preserve">alizar el pago referido; </w:t>
      </w:r>
    </w:p>
    <w:p w:rsidR="00421CAD" w:rsidRPr="00EE54C5" w:rsidRDefault="00EE54C5" w:rsidP="00DC7551">
      <w:pPr>
        <w:spacing w:line="360" w:lineRule="auto"/>
        <w:ind w:firstLine="2835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Cs/>
          <w:szCs w:val="24"/>
        </w:rPr>
        <w:t>5</w:t>
      </w:r>
      <w:r w:rsidRPr="00EE54C5">
        <w:rPr>
          <w:rFonts w:ascii="Arial" w:hAnsi="Arial" w:cs="Arial"/>
          <w:bCs/>
          <w:szCs w:val="24"/>
        </w:rPr>
        <w:t>)</w:t>
      </w:r>
      <w:r>
        <w:rPr>
          <w:rFonts w:ascii="Arial" w:hAnsi="Arial" w:cs="Arial"/>
          <w:b w:val="0"/>
          <w:bCs/>
          <w:szCs w:val="24"/>
        </w:rPr>
        <w:t xml:space="preserve"> que luce </w:t>
      </w:r>
      <w:r w:rsidR="00421CAD" w:rsidRPr="00EE54C5">
        <w:rPr>
          <w:rFonts w:ascii="Arial" w:hAnsi="Arial" w:cs="Arial"/>
          <w:b w:val="0"/>
          <w:bCs/>
          <w:szCs w:val="24"/>
        </w:rPr>
        <w:t xml:space="preserve">Proyecto de Resolución del Poder Ejecutivo, mediante el cual se dispone el pago a la Comisión Interamericana de Derechos Humanos (CIDH) de la Organización de Estados Americanos (OEA), por el importe </w:t>
      </w:r>
      <w:r w:rsidR="005A0AF8">
        <w:rPr>
          <w:rFonts w:ascii="Arial" w:hAnsi="Arial" w:cs="Arial"/>
          <w:b w:val="0"/>
          <w:bCs/>
          <w:szCs w:val="24"/>
        </w:rPr>
        <w:t xml:space="preserve">que se </w:t>
      </w:r>
      <w:r w:rsidR="00421CAD" w:rsidRPr="00EE54C5">
        <w:rPr>
          <w:rFonts w:ascii="Arial" w:hAnsi="Arial" w:cs="Arial"/>
          <w:b w:val="0"/>
          <w:bCs/>
          <w:szCs w:val="24"/>
        </w:rPr>
        <w:t xml:space="preserve">detalla a continuación: Contribución Ejercicio 2014 → </w:t>
      </w:r>
      <w:r>
        <w:rPr>
          <w:rFonts w:ascii="Arial" w:hAnsi="Arial" w:cs="Arial"/>
          <w:b w:val="0"/>
          <w:bCs/>
          <w:szCs w:val="24"/>
        </w:rPr>
        <w:t xml:space="preserve">U$S 17.460; </w:t>
      </w:r>
    </w:p>
    <w:p w:rsidR="00421CAD" w:rsidRPr="00D1266C" w:rsidRDefault="00EE54C5" w:rsidP="005A0AF8">
      <w:pPr>
        <w:pStyle w:val="Textoindependiente"/>
        <w:ind w:firstLine="2835"/>
        <w:rPr>
          <w:b/>
          <w:bCs w:val="0"/>
          <w:szCs w:val="24"/>
        </w:rPr>
      </w:pPr>
      <w:r>
        <w:rPr>
          <w:b/>
          <w:bCs w:val="0"/>
          <w:szCs w:val="24"/>
          <w:u w:val="none"/>
        </w:rPr>
        <w:t>6</w:t>
      </w:r>
      <w:r w:rsidRPr="00EE54C5">
        <w:rPr>
          <w:b/>
          <w:bCs w:val="0"/>
          <w:szCs w:val="24"/>
          <w:u w:val="none"/>
        </w:rPr>
        <w:t xml:space="preserve">) </w:t>
      </w:r>
      <w:r w:rsidRPr="00EE54C5">
        <w:rPr>
          <w:bCs w:val="0"/>
          <w:szCs w:val="24"/>
          <w:u w:val="none"/>
        </w:rPr>
        <w:t>que</w:t>
      </w:r>
      <w:r>
        <w:rPr>
          <w:bCs w:val="0"/>
          <w:szCs w:val="24"/>
          <w:u w:val="none"/>
        </w:rPr>
        <w:t xml:space="preserve"> se agrega </w:t>
      </w:r>
      <w:r w:rsidR="00421CAD" w:rsidRPr="008C1351">
        <w:rPr>
          <w:u w:val="none"/>
        </w:rPr>
        <w:t xml:space="preserve">Documento de Afectación </w:t>
      </w:r>
      <w:r w:rsidR="005A0AF8">
        <w:rPr>
          <w:u w:val="none"/>
        </w:rPr>
        <w:t xml:space="preserve">            </w:t>
      </w:r>
      <w:r w:rsidR="00421CAD" w:rsidRPr="008C1351">
        <w:rPr>
          <w:u w:val="none"/>
        </w:rPr>
        <w:t>Nº</w:t>
      </w:r>
      <w:r w:rsidR="00421CAD">
        <w:rPr>
          <w:u w:val="none"/>
        </w:rPr>
        <w:t xml:space="preserve"> 000001, de fecha 5/1/2015, Inciso 24 Diversos Créditos, Unidad Ejecutora 006 Ministerio de Relaciones Exteriores, Fina</w:t>
      </w:r>
      <w:r>
        <w:rPr>
          <w:u w:val="none"/>
        </w:rPr>
        <w:t xml:space="preserve">nciamiento 11 Rentas Generales, por un total nominal de $ 436.500, </w:t>
      </w:r>
      <w:r w:rsidR="00421CAD" w:rsidRPr="00EE54C5">
        <w:rPr>
          <w:u w:val="none"/>
          <w:lang w:val="es-UY"/>
        </w:rPr>
        <w:t>CIDH Contribuci</w:t>
      </w:r>
      <w:r w:rsidR="00F67BD8">
        <w:rPr>
          <w:u w:val="none"/>
          <w:lang w:val="es-UY"/>
        </w:rPr>
        <w:t xml:space="preserve">ón Ejercicio 2014, </w:t>
      </w:r>
      <w:r w:rsidR="005A0AF8">
        <w:rPr>
          <w:u w:val="none"/>
          <w:lang w:val="es-UY"/>
        </w:rPr>
        <w:t xml:space="preserve">            </w:t>
      </w:r>
      <w:r w:rsidR="00F67BD8">
        <w:rPr>
          <w:u w:val="none"/>
          <w:lang w:val="es-UY"/>
        </w:rPr>
        <w:t xml:space="preserve">U$S 17.460; </w:t>
      </w:r>
    </w:p>
    <w:p w:rsidR="00EF253B" w:rsidRPr="00EF253B" w:rsidRDefault="00EF253B" w:rsidP="005A0AF8">
      <w:pPr>
        <w:spacing w:line="360" w:lineRule="auto"/>
        <w:ind w:firstLine="851"/>
        <w:jc w:val="both"/>
        <w:rPr>
          <w:rFonts w:ascii="Arial" w:hAnsi="Arial" w:cs="Arial"/>
          <w:b w:val="0"/>
          <w:bCs/>
          <w:color w:val="auto"/>
          <w:szCs w:val="24"/>
        </w:rPr>
      </w:pPr>
      <w:r w:rsidRPr="00EF253B">
        <w:rPr>
          <w:rFonts w:ascii="Arial" w:hAnsi="Arial" w:cs="Arial"/>
          <w:bCs/>
          <w:color w:val="auto"/>
          <w:szCs w:val="24"/>
        </w:rPr>
        <w:t>CONSIDERANDO:</w:t>
      </w:r>
      <w:r w:rsidRPr="00EF253B">
        <w:rPr>
          <w:rFonts w:ascii="Arial" w:hAnsi="Arial" w:cs="Arial"/>
          <w:b w:val="0"/>
          <w:bCs/>
          <w:color w:val="auto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 xml:space="preserve">que la contribución se efectuará al amparo de lo establecido en el Artículo 352 de la Ley Nº 18.719, que habilita al Ministerio de Relaciones Exteriores a solventar gastos derivados de eventos protocolares especiales; </w:t>
      </w:r>
    </w:p>
    <w:p w:rsidR="00EF253B" w:rsidRPr="005E5DC2" w:rsidRDefault="00EF253B" w:rsidP="005A0AF8">
      <w:pPr>
        <w:spacing w:line="360" w:lineRule="auto"/>
        <w:ind w:firstLine="851"/>
        <w:jc w:val="both"/>
        <w:rPr>
          <w:rFonts w:ascii="Arial" w:hAnsi="Arial" w:cs="Arial"/>
          <w:b w:val="0"/>
          <w:bCs/>
          <w:color w:val="FF0000"/>
          <w:szCs w:val="24"/>
        </w:rPr>
      </w:pPr>
      <w:r w:rsidRPr="00EF253B">
        <w:rPr>
          <w:rFonts w:ascii="Arial" w:hAnsi="Arial" w:cs="Arial"/>
          <w:bCs/>
          <w:color w:val="auto"/>
          <w:szCs w:val="24"/>
        </w:rPr>
        <w:t>ATENTO:</w:t>
      </w:r>
      <w:r w:rsidRPr="00EF253B">
        <w:rPr>
          <w:rFonts w:ascii="Arial" w:hAnsi="Arial" w:cs="Arial"/>
          <w:b w:val="0"/>
          <w:bCs/>
          <w:color w:val="auto"/>
          <w:szCs w:val="24"/>
        </w:rPr>
        <w:t xml:space="preserve"> a lo precedentemente expuesto; </w:t>
      </w:r>
    </w:p>
    <w:p w:rsidR="00EF253B" w:rsidRDefault="00EF253B" w:rsidP="00EF253B">
      <w:pPr>
        <w:spacing w:line="360" w:lineRule="auto"/>
        <w:jc w:val="center"/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EL TRIBUNAL ACUERDA</w:t>
      </w:r>
    </w:p>
    <w:p w:rsidR="00EF253B" w:rsidRPr="005A0AF8" w:rsidRDefault="005A0AF8" w:rsidP="00B542BF">
      <w:pPr>
        <w:spacing w:line="360" w:lineRule="auto"/>
        <w:ind w:left="284" w:hanging="284"/>
        <w:jc w:val="both"/>
        <w:rPr>
          <w:rFonts w:ascii="Arial" w:hAnsi="Arial" w:cs="Arial"/>
          <w:b w:val="0"/>
          <w:color w:val="auto"/>
          <w:szCs w:val="24"/>
        </w:rPr>
      </w:pPr>
      <w:r w:rsidRPr="005A0AF8">
        <w:rPr>
          <w:rFonts w:ascii="Arial" w:hAnsi="Arial" w:cs="Arial"/>
          <w:color w:val="auto"/>
          <w:szCs w:val="24"/>
        </w:rPr>
        <w:t>1)</w:t>
      </w:r>
      <w:r>
        <w:rPr>
          <w:rFonts w:ascii="Arial" w:hAnsi="Arial" w:cs="Arial"/>
          <w:b w:val="0"/>
          <w:color w:val="auto"/>
          <w:szCs w:val="24"/>
        </w:rPr>
        <w:t xml:space="preserve"> </w:t>
      </w:r>
      <w:r w:rsidR="00EF253B" w:rsidRPr="005A0AF8">
        <w:rPr>
          <w:rFonts w:ascii="Arial" w:hAnsi="Arial" w:cs="Arial"/>
          <w:b w:val="0"/>
          <w:color w:val="auto"/>
          <w:szCs w:val="24"/>
        </w:rPr>
        <w:t xml:space="preserve">Dictada la Resolución por el Ordenador </w:t>
      </w:r>
      <w:r>
        <w:rPr>
          <w:rFonts w:ascii="Arial" w:hAnsi="Arial" w:cs="Arial"/>
          <w:b w:val="0"/>
          <w:color w:val="auto"/>
          <w:szCs w:val="24"/>
        </w:rPr>
        <w:t>c</w:t>
      </w:r>
      <w:r w:rsidR="00EF253B" w:rsidRPr="005A0AF8">
        <w:rPr>
          <w:rFonts w:ascii="Arial" w:hAnsi="Arial" w:cs="Arial"/>
          <w:b w:val="0"/>
          <w:color w:val="auto"/>
          <w:szCs w:val="24"/>
        </w:rPr>
        <w:t xml:space="preserve">ompetente, cométese al Contador Auditor destacado ante el </w:t>
      </w:r>
      <w:bookmarkStart w:id="0" w:name="_GoBack"/>
      <w:bookmarkEnd w:id="0"/>
      <w:r w:rsidR="00EF253B" w:rsidRPr="005A0AF8">
        <w:rPr>
          <w:rFonts w:ascii="Arial" w:hAnsi="Arial" w:cs="Arial"/>
          <w:b w:val="0"/>
          <w:color w:val="auto"/>
          <w:szCs w:val="24"/>
        </w:rPr>
        <w:t>Ministerio de Relaciones Exteriores la intervención del monto total de U$S 17.460, previo control de su imputación en el grupo adecuado con disponibilidad suficiente, así como la verificación de que las actuaciones no cuentan con Principio de Ejecución</w:t>
      </w:r>
      <w:r w:rsidR="00B542BF">
        <w:rPr>
          <w:rFonts w:ascii="Arial" w:hAnsi="Arial" w:cs="Arial"/>
          <w:b w:val="0"/>
          <w:color w:val="auto"/>
          <w:szCs w:val="24"/>
        </w:rPr>
        <w:t>;</w:t>
      </w:r>
    </w:p>
    <w:p w:rsidR="00EF253B" w:rsidRPr="00B542BF" w:rsidRDefault="00B542BF" w:rsidP="00B542BF">
      <w:pPr>
        <w:spacing w:line="360" w:lineRule="auto"/>
        <w:ind w:left="284" w:hanging="284"/>
        <w:jc w:val="both"/>
        <w:rPr>
          <w:rFonts w:ascii="Arial" w:hAnsi="Arial" w:cs="Arial"/>
          <w:b w:val="0"/>
          <w:color w:val="auto"/>
          <w:szCs w:val="24"/>
        </w:rPr>
      </w:pPr>
      <w:r w:rsidRPr="00B542BF">
        <w:rPr>
          <w:rFonts w:ascii="Arial" w:hAnsi="Arial" w:cs="Arial"/>
          <w:color w:val="auto"/>
          <w:szCs w:val="24"/>
        </w:rPr>
        <w:t>2)</w:t>
      </w:r>
      <w:r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="00EF253B" w:rsidRPr="00B542BF">
        <w:rPr>
          <w:rFonts w:ascii="Arial" w:hAnsi="Arial" w:cs="Arial"/>
          <w:b w:val="0"/>
          <w:color w:val="auto"/>
          <w:szCs w:val="24"/>
        </w:rPr>
        <w:t>Cométese</w:t>
      </w:r>
      <w:proofErr w:type="spellEnd"/>
      <w:r w:rsidR="00EF253B" w:rsidRPr="00B542BF">
        <w:rPr>
          <w:rFonts w:ascii="Arial" w:hAnsi="Arial" w:cs="Arial"/>
          <w:b w:val="0"/>
          <w:color w:val="auto"/>
          <w:szCs w:val="24"/>
        </w:rPr>
        <w:t xml:space="preserve"> asimismo al Contador Auditor la verificación que la Resolución Definitiva concuerde con las condiciones de la contratación</w:t>
      </w:r>
      <w:r>
        <w:rPr>
          <w:rFonts w:ascii="Arial" w:hAnsi="Arial" w:cs="Arial"/>
          <w:b w:val="0"/>
          <w:color w:val="auto"/>
          <w:szCs w:val="24"/>
        </w:rPr>
        <w:t xml:space="preserve"> sometidas a este Tribunal (Artículo</w:t>
      </w:r>
      <w:r w:rsidR="00EF253B" w:rsidRPr="00B542BF">
        <w:rPr>
          <w:rFonts w:ascii="Arial" w:hAnsi="Arial" w:cs="Arial"/>
          <w:b w:val="0"/>
          <w:color w:val="auto"/>
          <w:szCs w:val="24"/>
        </w:rPr>
        <w:t xml:space="preserve"> 8 de la Ordenanza N° 27 de fecha 22/5/58 en la redacción sustitutiva dispuesta por Ordenanza s/n del Tri</w:t>
      </w:r>
      <w:r>
        <w:rPr>
          <w:rFonts w:ascii="Arial" w:hAnsi="Arial" w:cs="Arial"/>
          <w:b w:val="0"/>
          <w:color w:val="auto"/>
          <w:szCs w:val="24"/>
        </w:rPr>
        <w:t>bunal de Cuentas del 16/6/2010);</w:t>
      </w:r>
    </w:p>
    <w:p w:rsidR="00EF253B" w:rsidRPr="00B542BF" w:rsidRDefault="00B542BF" w:rsidP="00B542BF">
      <w:pPr>
        <w:spacing w:line="360" w:lineRule="auto"/>
        <w:jc w:val="both"/>
        <w:rPr>
          <w:rFonts w:ascii="Arial" w:hAnsi="Arial" w:cs="Arial"/>
          <w:b w:val="0"/>
          <w:color w:val="auto"/>
          <w:szCs w:val="24"/>
        </w:rPr>
      </w:pPr>
      <w:r w:rsidRPr="00B542BF">
        <w:rPr>
          <w:rFonts w:ascii="Arial" w:hAnsi="Arial" w:cs="Arial"/>
          <w:color w:val="auto"/>
          <w:szCs w:val="24"/>
        </w:rPr>
        <w:t>3)</w:t>
      </w:r>
      <w:r>
        <w:rPr>
          <w:rFonts w:ascii="Arial" w:hAnsi="Arial" w:cs="Arial"/>
          <w:b w:val="0"/>
          <w:color w:val="auto"/>
          <w:szCs w:val="24"/>
        </w:rPr>
        <w:t xml:space="preserve"> Comuníquese al Contador Auditor;</w:t>
      </w:r>
    </w:p>
    <w:p w:rsidR="0075395F" w:rsidRPr="00B542BF" w:rsidRDefault="00B542BF" w:rsidP="00B542BF">
      <w:pPr>
        <w:spacing w:line="360" w:lineRule="auto"/>
        <w:jc w:val="both"/>
        <w:rPr>
          <w:rFonts w:ascii="Arial" w:hAnsi="Arial" w:cs="Arial"/>
          <w:b w:val="0"/>
          <w:color w:val="auto"/>
          <w:szCs w:val="24"/>
        </w:rPr>
      </w:pPr>
      <w:r w:rsidRPr="00B542BF">
        <w:rPr>
          <w:rFonts w:ascii="Arial" w:hAnsi="Arial" w:cs="Arial"/>
          <w:color w:val="auto"/>
          <w:szCs w:val="24"/>
        </w:rPr>
        <w:t>4)</w:t>
      </w:r>
      <w:r>
        <w:rPr>
          <w:rFonts w:ascii="Arial" w:hAnsi="Arial" w:cs="Arial"/>
          <w:b w:val="0"/>
          <w:color w:val="auto"/>
          <w:szCs w:val="24"/>
        </w:rPr>
        <w:t xml:space="preserve"> </w:t>
      </w:r>
      <w:r w:rsidR="00EF253B" w:rsidRPr="00B542BF">
        <w:rPr>
          <w:rFonts w:ascii="Arial" w:hAnsi="Arial" w:cs="Arial"/>
          <w:b w:val="0"/>
          <w:color w:val="auto"/>
          <w:szCs w:val="24"/>
        </w:rPr>
        <w:t>Devuélvase.</w:t>
      </w:r>
    </w:p>
    <w:p w:rsidR="001171A2" w:rsidRDefault="001171A2" w:rsidP="009A79CE">
      <w:pPr>
        <w:spacing w:line="360" w:lineRule="auto"/>
        <w:jc w:val="both"/>
        <w:rPr>
          <w:rFonts w:ascii="Arial" w:hAnsi="Arial" w:cs="Arial"/>
          <w:b w:val="0"/>
          <w:i/>
          <w:iCs/>
          <w:color w:val="FF0000"/>
          <w:szCs w:val="24"/>
        </w:rPr>
      </w:pPr>
    </w:p>
    <w:p w:rsidR="00B542BF" w:rsidRPr="00B542BF" w:rsidRDefault="00B542BF" w:rsidP="009A79CE">
      <w:pPr>
        <w:spacing w:line="360" w:lineRule="auto"/>
        <w:jc w:val="both"/>
        <w:rPr>
          <w:rFonts w:ascii="Arial" w:hAnsi="Arial" w:cs="Arial"/>
          <w:b w:val="0"/>
          <w:iCs/>
          <w:color w:val="auto"/>
          <w:szCs w:val="24"/>
        </w:rPr>
      </w:pPr>
      <w:proofErr w:type="spellStart"/>
      <w:proofErr w:type="gramStart"/>
      <w:r w:rsidRPr="00B542BF">
        <w:rPr>
          <w:rFonts w:ascii="Arial" w:hAnsi="Arial" w:cs="Arial"/>
          <w:b w:val="0"/>
          <w:iCs/>
          <w:color w:val="auto"/>
          <w:szCs w:val="24"/>
        </w:rPr>
        <w:t>ag</w:t>
      </w:r>
      <w:proofErr w:type="spellEnd"/>
      <w:proofErr w:type="gramEnd"/>
    </w:p>
    <w:sectPr w:rsidR="00B542BF" w:rsidRPr="00B542BF" w:rsidSect="00BA4137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53B" w:rsidRDefault="00EF253B">
      <w:r>
        <w:separator/>
      </w:r>
    </w:p>
  </w:endnote>
  <w:endnote w:type="continuationSeparator" w:id="0">
    <w:p w:rsidR="00EF253B" w:rsidRDefault="00EF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973052"/>
      <w:docPartObj>
        <w:docPartGallery w:val="Page Numbers (Bottom of Page)"/>
        <w:docPartUnique/>
      </w:docPartObj>
    </w:sdtPr>
    <w:sdtEndPr/>
    <w:sdtContent>
      <w:p w:rsidR="00EF253B" w:rsidRDefault="00EF253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137">
          <w:rPr>
            <w:noProof/>
          </w:rPr>
          <w:t>1</w:t>
        </w:r>
        <w:r>
          <w:fldChar w:fldCharType="end"/>
        </w:r>
      </w:p>
    </w:sdtContent>
  </w:sdt>
  <w:p w:rsidR="00EF253B" w:rsidRDefault="00EF25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53B" w:rsidRDefault="00EF253B">
      <w:r>
        <w:separator/>
      </w:r>
    </w:p>
  </w:footnote>
  <w:footnote w:type="continuationSeparator" w:id="0">
    <w:p w:rsidR="00EF253B" w:rsidRDefault="00EF2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6D7F"/>
    <w:multiLevelType w:val="hybridMultilevel"/>
    <w:tmpl w:val="7F28ABD8"/>
    <w:lvl w:ilvl="0" w:tplc="690A3820">
      <w:numFmt w:val="bullet"/>
      <w:lvlText w:val="-"/>
      <w:lvlJc w:val="left"/>
      <w:pPr>
        <w:ind w:left="1080" w:hanging="360"/>
      </w:pPr>
      <w:rPr>
        <w:rFonts w:ascii="GothicPS" w:eastAsia="Times New Roman" w:hAnsi="GothicP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9F6512"/>
    <w:multiLevelType w:val="hybridMultilevel"/>
    <w:tmpl w:val="6B7A8E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32696"/>
    <w:multiLevelType w:val="hybridMultilevel"/>
    <w:tmpl w:val="FC304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002AE"/>
    <w:multiLevelType w:val="hybridMultilevel"/>
    <w:tmpl w:val="DE52B2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86AD1"/>
    <w:multiLevelType w:val="hybridMultilevel"/>
    <w:tmpl w:val="C5EEC5F2"/>
    <w:lvl w:ilvl="0" w:tplc="4A502D0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34DC20A4"/>
    <w:multiLevelType w:val="hybridMultilevel"/>
    <w:tmpl w:val="BC4C6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60692"/>
    <w:multiLevelType w:val="hybridMultilevel"/>
    <w:tmpl w:val="643017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B1169"/>
    <w:multiLevelType w:val="hybridMultilevel"/>
    <w:tmpl w:val="312835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0F2757"/>
    <w:multiLevelType w:val="hybridMultilevel"/>
    <w:tmpl w:val="8D2A0A32"/>
    <w:lvl w:ilvl="0" w:tplc="8B522C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F2E2D"/>
    <w:multiLevelType w:val="hybridMultilevel"/>
    <w:tmpl w:val="7C1EEE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7B6FC6"/>
    <w:multiLevelType w:val="hybridMultilevel"/>
    <w:tmpl w:val="66F08182"/>
    <w:lvl w:ilvl="0" w:tplc="690A3820">
      <w:numFmt w:val="bullet"/>
      <w:lvlText w:val="-"/>
      <w:lvlJc w:val="left"/>
      <w:pPr>
        <w:ind w:left="720" w:hanging="360"/>
      </w:pPr>
      <w:rPr>
        <w:rFonts w:ascii="GothicPS" w:eastAsia="Times New Roman" w:hAnsi="GothicP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9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A2"/>
    <w:rsid w:val="001171A2"/>
    <w:rsid w:val="00132B0B"/>
    <w:rsid w:val="00142088"/>
    <w:rsid w:val="00194A79"/>
    <w:rsid w:val="001C1AE4"/>
    <w:rsid w:val="00267673"/>
    <w:rsid w:val="00274DDE"/>
    <w:rsid w:val="00297C65"/>
    <w:rsid w:val="00306903"/>
    <w:rsid w:val="003C2885"/>
    <w:rsid w:val="003E075F"/>
    <w:rsid w:val="00421CAD"/>
    <w:rsid w:val="004A0ED5"/>
    <w:rsid w:val="0055139D"/>
    <w:rsid w:val="005A0AF8"/>
    <w:rsid w:val="005E5DC2"/>
    <w:rsid w:val="006D2457"/>
    <w:rsid w:val="006F47BF"/>
    <w:rsid w:val="0075395F"/>
    <w:rsid w:val="00781BFF"/>
    <w:rsid w:val="00841AD4"/>
    <w:rsid w:val="00881CF0"/>
    <w:rsid w:val="00941EF4"/>
    <w:rsid w:val="00970CE7"/>
    <w:rsid w:val="009A79CE"/>
    <w:rsid w:val="009F5F7D"/>
    <w:rsid w:val="00A20CDB"/>
    <w:rsid w:val="00B17BAA"/>
    <w:rsid w:val="00B542BF"/>
    <w:rsid w:val="00BA4137"/>
    <w:rsid w:val="00BD7A31"/>
    <w:rsid w:val="00C0098C"/>
    <w:rsid w:val="00D1266C"/>
    <w:rsid w:val="00D157E7"/>
    <w:rsid w:val="00D40B55"/>
    <w:rsid w:val="00D5322F"/>
    <w:rsid w:val="00DA0892"/>
    <w:rsid w:val="00DC7551"/>
    <w:rsid w:val="00DF71FE"/>
    <w:rsid w:val="00E04AC2"/>
    <w:rsid w:val="00E60FC8"/>
    <w:rsid w:val="00EE54C5"/>
    <w:rsid w:val="00EF253B"/>
    <w:rsid w:val="00F15C59"/>
    <w:rsid w:val="00F17A52"/>
    <w:rsid w:val="00F67BD8"/>
    <w:rsid w:val="00FE0A0D"/>
    <w:rsid w:val="00FE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A2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1171A2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171A2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1171A2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1171A2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1171A2"/>
    <w:pPr>
      <w:ind w:left="720"/>
      <w:contextualSpacing/>
    </w:pPr>
  </w:style>
  <w:style w:type="paragraph" w:customStyle="1" w:styleId="Florete-FtoPrrafo">
    <w:name w:val="Florete-Fto.Párrafo."/>
    <w:basedOn w:val="Normal"/>
    <w:rsid w:val="001171A2"/>
    <w:pPr>
      <w:spacing w:line="520" w:lineRule="exact"/>
      <w:jc w:val="both"/>
    </w:pPr>
    <w:rPr>
      <w:rFonts w:ascii="Arial" w:hAnsi="Arial"/>
      <w:b w:val="0"/>
      <w:color w:val="auto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171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1A2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6D2457"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D2457"/>
    <w:rPr>
      <w:rFonts w:ascii="Arial" w:eastAsia="Times New Roman" w:hAnsi="Arial" w:cs="Arial"/>
      <w:bCs/>
      <w:color w:val="000000"/>
      <w:sz w:val="24"/>
      <w:szCs w:val="20"/>
      <w:u w:val="single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A2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1171A2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171A2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1171A2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1171A2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1171A2"/>
    <w:pPr>
      <w:ind w:left="720"/>
      <w:contextualSpacing/>
    </w:pPr>
  </w:style>
  <w:style w:type="paragraph" w:customStyle="1" w:styleId="Florete-FtoPrrafo">
    <w:name w:val="Florete-Fto.Párrafo."/>
    <w:basedOn w:val="Normal"/>
    <w:rsid w:val="001171A2"/>
    <w:pPr>
      <w:spacing w:line="520" w:lineRule="exact"/>
      <w:jc w:val="both"/>
    </w:pPr>
    <w:rPr>
      <w:rFonts w:ascii="Arial" w:hAnsi="Arial"/>
      <w:b w:val="0"/>
      <w:color w:val="auto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171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1A2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6D2457"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D2457"/>
    <w:rPr>
      <w:rFonts w:ascii="Arial" w:eastAsia="Times New Roman" w:hAnsi="Arial" w:cs="Arial"/>
      <w:bCs/>
      <w:color w:val="000000"/>
      <w:sz w:val="24"/>
      <w:szCs w:val="20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MARIZA GONZALEZ PADILLA</dc:creator>
  <cp:lastModifiedBy>Lenovo User</cp:lastModifiedBy>
  <cp:revision>14</cp:revision>
  <cp:lastPrinted>2015-02-09T13:24:00Z</cp:lastPrinted>
  <dcterms:created xsi:type="dcterms:W3CDTF">2015-02-09T12:37:00Z</dcterms:created>
  <dcterms:modified xsi:type="dcterms:W3CDTF">2015-02-09T13:24:00Z</dcterms:modified>
</cp:coreProperties>
</file>