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78" w:rsidRDefault="004D3F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D3F78" w:rsidRDefault="004D3F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D3F78" w:rsidRDefault="004D3F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D3F78" w:rsidRDefault="004D3F7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D3F78" w:rsidRDefault="004D3F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21  DE ENERO DE  2015</w:t>
      </w:r>
    </w:p>
    <w:p w:rsidR="004D3F78" w:rsidRDefault="004D3F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D3F78" w:rsidRPr="004D3F78" w:rsidRDefault="004D3F7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D3F78">
        <w:rPr>
          <w:rFonts w:ascii="Helvetica" w:hAnsi="Helvetica"/>
          <w:b/>
          <w:lang w:val="es-UY"/>
        </w:rPr>
        <w:t xml:space="preserve">(E. E. Nº 2014-17-1-0009962, </w:t>
      </w:r>
      <w:proofErr w:type="spellStart"/>
      <w:r w:rsidRPr="004D3F78">
        <w:rPr>
          <w:rFonts w:ascii="Helvetica" w:hAnsi="Helvetica"/>
          <w:b/>
          <w:lang w:val="es-UY"/>
        </w:rPr>
        <w:t>Ent</w:t>
      </w:r>
      <w:proofErr w:type="spellEnd"/>
      <w:r w:rsidRPr="004D3F78">
        <w:rPr>
          <w:rFonts w:ascii="Helvetica" w:hAnsi="Helvetica"/>
          <w:b/>
          <w:lang w:val="es-UY"/>
        </w:rPr>
        <w:t>. N° 7972/14)</w:t>
      </w:r>
    </w:p>
    <w:p w:rsidR="004D3F78" w:rsidRPr="004D3F78" w:rsidRDefault="004D3F78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4D3F78" w:rsidRPr="004D3F78" w:rsidRDefault="004D3F78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4D3F78" w:rsidRDefault="00AF283A" w:rsidP="004D3F78">
      <w:pPr>
        <w:pStyle w:val="Textoindependiente"/>
        <w:ind w:firstLine="851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las presentes actuaciones remitidas por la Administración de los Servicios de Salud del Estado (ASSE)</w:t>
      </w:r>
      <w:r w:rsidR="009A08F6">
        <w:rPr>
          <w:rFonts w:cs="Arial"/>
        </w:rPr>
        <w:t>,</w:t>
      </w:r>
      <w:r>
        <w:rPr>
          <w:rFonts w:cs="Arial"/>
        </w:rPr>
        <w:t xml:space="preserve"> relacionadas con el convenio celebrado con e</w:t>
      </w:r>
      <w:r w:rsidR="004D3F78">
        <w:rPr>
          <w:rFonts w:cs="Arial"/>
        </w:rPr>
        <w:t>l Ministerio del Interior (MI);</w:t>
      </w:r>
    </w:p>
    <w:p w:rsidR="004D3F78" w:rsidRDefault="00AF283A" w:rsidP="004D3F78">
      <w:pPr>
        <w:pStyle w:val="Textoindependiente"/>
        <w:ind w:firstLine="851"/>
        <w:rPr>
          <w:rFonts w:cs="Arial"/>
        </w:rPr>
      </w:pPr>
      <w:r>
        <w:rPr>
          <w:rFonts w:cs="Arial"/>
          <w:b/>
          <w:bCs/>
        </w:rPr>
        <w:t xml:space="preserve">RESULTANDO: 1) </w:t>
      </w:r>
      <w:r>
        <w:rPr>
          <w:rFonts w:cs="Arial"/>
        </w:rPr>
        <w:t xml:space="preserve">que ASSE </w:t>
      </w:r>
      <w:r w:rsidR="009A08F6">
        <w:rPr>
          <w:rFonts w:cs="Arial"/>
        </w:rPr>
        <w:t xml:space="preserve"> ha </w:t>
      </w:r>
      <w:r>
        <w:rPr>
          <w:rFonts w:cs="Arial"/>
        </w:rPr>
        <w:t>remit</w:t>
      </w:r>
      <w:r w:rsidR="009A08F6">
        <w:rPr>
          <w:rFonts w:cs="Arial"/>
        </w:rPr>
        <w:t>ido</w:t>
      </w:r>
      <w:r>
        <w:rPr>
          <w:rFonts w:cs="Arial"/>
        </w:rPr>
        <w:t xml:space="preserve"> convenio suscripto con el MI el 7/10/14, cuyo objeto consiste en la renovación y la ampliación</w:t>
      </w:r>
      <w:r w:rsidR="00920FBD">
        <w:rPr>
          <w:rFonts w:cs="Arial"/>
        </w:rPr>
        <w:t>,</w:t>
      </w:r>
      <w:r>
        <w:rPr>
          <w:rFonts w:cs="Arial"/>
        </w:rPr>
        <w:t xml:space="preserve"> </w:t>
      </w:r>
      <w:r w:rsidR="00920FBD">
        <w:rPr>
          <w:rFonts w:cs="Arial"/>
        </w:rPr>
        <w:t xml:space="preserve">en 25 funcionarios, </w:t>
      </w:r>
      <w:r>
        <w:rPr>
          <w:rFonts w:cs="Arial"/>
        </w:rPr>
        <w:t xml:space="preserve">del cupo ya existente de funcionarios contratados bajo el régimen de servicios especiales destinados </w:t>
      </w:r>
      <w:r w:rsidR="004D3F78">
        <w:rPr>
          <w:rFonts w:cs="Arial"/>
        </w:rPr>
        <w:t>a tareas de seguridad, para el E</w:t>
      </w:r>
      <w:r>
        <w:rPr>
          <w:rFonts w:cs="Arial"/>
        </w:rPr>
        <w:t>jercicio 2014 y en adelante;</w:t>
      </w:r>
    </w:p>
    <w:p w:rsidR="004D3F78" w:rsidRDefault="00AF283A" w:rsidP="004D3F78">
      <w:pPr>
        <w:pStyle w:val="Textoindependiente"/>
        <w:ind w:firstLine="2694"/>
        <w:rPr>
          <w:rFonts w:cs="Arial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</w:rPr>
        <w:t>que por intermedio del convenio</w:t>
      </w:r>
      <w:r w:rsidR="009A08F6">
        <w:rPr>
          <w:rFonts w:cs="Arial"/>
        </w:rPr>
        <w:t xml:space="preserve"> citado</w:t>
      </w:r>
      <w:r>
        <w:rPr>
          <w:rFonts w:cs="Arial"/>
        </w:rPr>
        <w:t>, ASSE se obliga a abonar por cada uno de los funcionarios antes referidos</w:t>
      </w:r>
      <w:r w:rsidR="009A08F6">
        <w:rPr>
          <w:rFonts w:cs="Arial"/>
        </w:rPr>
        <w:t>,</w:t>
      </w:r>
      <w:r>
        <w:rPr>
          <w:rFonts w:cs="Arial"/>
        </w:rPr>
        <w:t xml:space="preserve"> las retribuciones por todos los rubros que </w:t>
      </w:r>
      <w:r w:rsidR="005C0D4D">
        <w:rPr>
          <w:rFonts w:cs="Arial"/>
        </w:rPr>
        <w:t>correspondan</w:t>
      </w:r>
      <w:r>
        <w:rPr>
          <w:rFonts w:cs="Arial"/>
        </w:rPr>
        <w:t xml:space="preserve"> </w:t>
      </w:r>
      <w:r w:rsidR="005C0D4D">
        <w:rPr>
          <w:rFonts w:cs="Arial"/>
        </w:rPr>
        <w:t>percibir</w:t>
      </w:r>
      <w:r>
        <w:rPr>
          <w:rFonts w:cs="Arial"/>
        </w:rPr>
        <w:t xml:space="preserve"> por naturaleza </w:t>
      </w:r>
      <w:r w:rsidR="005C0D4D">
        <w:rPr>
          <w:rFonts w:cs="Arial"/>
        </w:rPr>
        <w:t>salarial</w:t>
      </w:r>
      <w:r>
        <w:rPr>
          <w:rFonts w:cs="Arial"/>
        </w:rPr>
        <w:t xml:space="preserve">, beneficios sociales, primas, cargas sociales y fiscales que correspondan, equivalentes al grado de Agente de Segunda Clase del Sub </w:t>
      </w:r>
      <w:r w:rsidR="005C0D4D">
        <w:rPr>
          <w:rFonts w:cs="Arial"/>
        </w:rPr>
        <w:t>Escalafón</w:t>
      </w:r>
      <w:r>
        <w:rPr>
          <w:rFonts w:cs="Arial"/>
        </w:rPr>
        <w:t xml:space="preserve"> Ejecutivo, por lo que el monto pagado podrá ser </w:t>
      </w:r>
      <w:r w:rsidR="005C0D4D">
        <w:rPr>
          <w:rFonts w:cs="Arial"/>
        </w:rPr>
        <w:t>diferente</w:t>
      </w:r>
      <w:r>
        <w:rPr>
          <w:rFonts w:cs="Arial"/>
        </w:rPr>
        <w:t xml:space="preserve"> en cada caso según las situación particular del funcionario, ajustándose de </w:t>
      </w:r>
      <w:r w:rsidR="005C0D4D">
        <w:rPr>
          <w:rFonts w:cs="Arial"/>
        </w:rPr>
        <w:t>acuerdo</w:t>
      </w:r>
      <w:r>
        <w:rPr>
          <w:rFonts w:cs="Arial"/>
        </w:rPr>
        <w:t xml:space="preserve"> a </w:t>
      </w:r>
      <w:r w:rsidR="005C0D4D">
        <w:rPr>
          <w:rFonts w:cs="Arial"/>
        </w:rPr>
        <w:t>los</w:t>
      </w:r>
      <w:r>
        <w:rPr>
          <w:rFonts w:cs="Arial"/>
        </w:rPr>
        <w:t xml:space="preserve"> increment</w:t>
      </w:r>
      <w:r w:rsidR="005C0D4D">
        <w:rPr>
          <w:rFonts w:cs="Arial"/>
        </w:rPr>
        <w:t>o</w:t>
      </w:r>
      <w:r>
        <w:rPr>
          <w:rFonts w:cs="Arial"/>
        </w:rPr>
        <w:t xml:space="preserve">s que determine el Poder </w:t>
      </w:r>
      <w:r w:rsidR="005C0D4D">
        <w:rPr>
          <w:rFonts w:cs="Arial"/>
        </w:rPr>
        <w:t>E</w:t>
      </w:r>
      <w:r>
        <w:rPr>
          <w:rFonts w:cs="Arial"/>
        </w:rPr>
        <w:t>jecutivo de</w:t>
      </w:r>
      <w:r w:rsidR="005C0D4D">
        <w:rPr>
          <w:rFonts w:cs="Arial"/>
        </w:rPr>
        <w:t>s</w:t>
      </w:r>
      <w:r>
        <w:rPr>
          <w:rFonts w:cs="Arial"/>
        </w:rPr>
        <w:t>de que in</w:t>
      </w:r>
      <w:r w:rsidR="005C0D4D">
        <w:rPr>
          <w:rFonts w:cs="Arial"/>
        </w:rPr>
        <w:t>i</w:t>
      </w:r>
      <w:r>
        <w:rPr>
          <w:rFonts w:cs="Arial"/>
        </w:rPr>
        <w:t>cian su proceso de capacitación;</w:t>
      </w:r>
    </w:p>
    <w:p w:rsidR="004D3F78" w:rsidRDefault="00AF283A" w:rsidP="004D3F78">
      <w:pPr>
        <w:pStyle w:val="Textoindependiente"/>
        <w:ind w:firstLine="2694"/>
        <w:rPr>
          <w:rFonts w:cs="Arial"/>
        </w:rPr>
      </w:pPr>
      <w:r w:rsidRPr="00387B67">
        <w:rPr>
          <w:rFonts w:cs="Arial"/>
          <w:b/>
        </w:rPr>
        <w:t>3)</w:t>
      </w:r>
      <w:r>
        <w:rPr>
          <w:rFonts w:cs="Arial"/>
        </w:rPr>
        <w:t xml:space="preserve"> que por su parte, el MI se obliga a: </w:t>
      </w:r>
      <w:r w:rsidRPr="00387B67">
        <w:rPr>
          <w:rFonts w:cs="Arial"/>
          <w:b/>
        </w:rPr>
        <w:t>a)</w:t>
      </w:r>
      <w:r>
        <w:rPr>
          <w:rFonts w:cs="Arial"/>
        </w:rPr>
        <w:t xml:space="preserve"> </w:t>
      </w:r>
      <w:r w:rsidR="00387B67">
        <w:rPr>
          <w:rFonts w:cs="Arial"/>
        </w:rPr>
        <w:t>capacitar</w:t>
      </w:r>
      <w:r>
        <w:rPr>
          <w:rFonts w:cs="Arial"/>
        </w:rPr>
        <w:t xml:space="preserve"> a los 25 </w:t>
      </w:r>
      <w:r w:rsidR="00387B67">
        <w:rPr>
          <w:rFonts w:cs="Arial"/>
        </w:rPr>
        <w:t>funcionarios</w:t>
      </w:r>
      <w:r>
        <w:rPr>
          <w:rFonts w:cs="Arial"/>
        </w:rPr>
        <w:t xml:space="preserve"> </w:t>
      </w:r>
      <w:r w:rsidR="00387B67">
        <w:rPr>
          <w:rFonts w:cs="Arial"/>
        </w:rPr>
        <w:t>contratados</w:t>
      </w:r>
      <w:r>
        <w:rPr>
          <w:rFonts w:cs="Arial"/>
        </w:rPr>
        <w:t xml:space="preserve"> bajo el régimen de servicios </w:t>
      </w:r>
      <w:r w:rsidR="00387B67">
        <w:rPr>
          <w:rFonts w:cs="Arial"/>
        </w:rPr>
        <w:t>especiales</w:t>
      </w:r>
      <w:r>
        <w:rPr>
          <w:rFonts w:cs="Arial"/>
        </w:rPr>
        <w:t xml:space="preserve"> mediante el </w:t>
      </w:r>
      <w:r w:rsidR="00387B67">
        <w:rPr>
          <w:rFonts w:cs="Arial"/>
        </w:rPr>
        <w:t>correspondiente</w:t>
      </w:r>
      <w:r>
        <w:rPr>
          <w:rFonts w:cs="Arial"/>
        </w:rPr>
        <w:t xml:space="preserve"> </w:t>
      </w:r>
      <w:r w:rsidR="005C0D4D">
        <w:rPr>
          <w:rFonts w:cs="Arial"/>
        </w:rPr>
        <w:t xml:space="preserve">curso de </w:t>
      </w:r>
      <w:r w:rsidR="00387B67">
        <w:rPr>
          <w:rFonts w:cs="Arial"/>
        </w:rPr>
        <w:t>formación</w:t>
      </w:r>
      <w:r w:rsidR="005C0D4D">
        <w:rPr>
          <w:rFonts w:cs="Arial"/>
        </w:rPr>
        <w:t xml:space="preserve"> y </w:t>
      </w:r>
      <w:r w:rsidR="005C0D4D" w:rsidRPr="00387B67">
        <w:rPr>
          <w:rFonts w:cs="Arial"/>
          <w:b/>
        </w:rPr>
        <w:t>b)</w:t>
      </w:r>
      <w:r w:rsidR="005C0D4D">
        <w:rPr>
          <w:rFonts w:cs="Arial"/>
        </w:rPr>
        <w:t xml:space="preserve"> brindar a ASSE el servicio de seguridad una vez concluido el referido curso de formación;</w:t>
      </w:r>
    </w:p>
    <w:p w:rsidR="004D3F78" w:rsidRDefault="005C0D4D" w:rsidP="004D3F78">
      <w:pPr>
        <w:pStyle w:val="Textoindependiente"/>
        <w:ind w:firstLine="2694"/>
        <w:rPr>
          <w:rFonts w:cs="Arial"/>
        </w:rPr>
      </w:pPr>
      <w:r w:rsidRPr="00387B67">
        <w:rPr>
          <w:rFonts w:cs="Arial"/>
          <w:b/>
        </w:rPr>
        <w:t>4)</w:t>
      </w:r>
      <w:r>
        <w:rPr>
          <w:rFonts w:cs="Arial"/>
        </w:rPr>
        <w:t xml:space="preserve"> que</w:t>
      </w:r>
      <w:r w:rsidR="00920FBD">
        <w:rPr>
          <w:rFonts w:cs="Arial"/>
        </w:rPr>
        <w:t>,</w:t>
      </w:r>
      <w:r>
        <w:rPr>
          <w:rFonts w:cs="Arial"/>
        </w:rPr>
        <w:t xml:space="preserve"> según se establece en la </w:t>
      </w:r>
      <w:r w:rsidR="00387B67">
        <w:rPr>
          <w:rFonts w:cs="Arial"/>
        </w:rPr>
        <w:t>cláusula</w:t>
      </w:r>
      <w:r>
        <w:rPr>
          <w:rFonts w:cs="Arial"/>
        </w:rPr>
        <w:t xml:space="preserve"> cuarta, ASSE abonar</w:t>
      </w:r>
      <w:r w:rsidR="009A08F6">
        <w:rPr>
          <w:rFonts w:cs="Arial"/>
        </w:rPr>
        <w:t xml:space="preserve">á </w:t>
      </w:r>
      <w:r>
        <w:rPr>
          <w:rFonts w:cs="Arial"/>
        </w:rPr>
        <w:t xml:space="preserve">al </w:t>
      </w:r>
      <w:proofErr w:type="gramStart"/>
      <w:r>
        <w:rPr>
          <w:rFonts w:cs="Arial"/>
        </w:rPr>
        <w:t>MI</w:t>
      </w:r>
      <w:proofErr w:type="gramEnd"/>
      <w:r>
        <w:rPr>
          <w:rFonts w:cs="Arial"/>
        </w:rPr>
        <w:t xml:space="preserve"> los montos resultantes en la modalidad de m</w:t>
      </w:r>
      <w:r w:rsidR="00387B67">
        <w:rPr>
          <w:rFonts w:cs="Arial"/>
        </w:rPr>
        <w:t>e</w:t>
      </w:r>
      <w:r>
        <w:rPr>
          <w:rFonts w:cs="Arial"/>
        </w:rPr>
        <w:t>s corriente. Para ello el MI deberá prese</w:t>
      </w:r>
      <w:r w:rsidR="00387B67">
        <w:rPr>
          <w:rFonts w:cs="Arial"/>
        </w:rPr>
        <w:t>n</w:t>
      </w:r>
      <w:r>
        <w:rPr>
          <w:rFonts w:cs="Arial"/>
        </w:rPr>
        <w:t>tar la factura correspondiente antes del d</w:t>
      </w:r>
      <w:r w:rsidR="00387B67">
        <w:rPr>
          <w:rFonts w:cs="Arial"/>
        </w:rPr>
        <w:t>ía</w:t>
      </w:r>
      <w:r>
        <w:rPr>
          <w:rFonts w:cs="Arial"/>
        </w:rPr>
        <w:t xml:space="preserve"> 5 de </w:t>
      </w:r>
      <w:r>
        <w:rPr>
          <w:rFonts w:cs="Arial"/>
        </w:rPr>
        <w:lastRenderedPageBreak/>
        <w:t xml:space="preserve">cada mes, </w:t>
      </w:r>
      <w:r w:rsidR="00387B67">
        <w:rPr>
          <w:rFonts w:cs="Arial"/>
        </w:rPr>
        <w:t>comprometiéndose</w:t>
      </w:r>
      <w:r>
        <w:rPr>
          <w:rFonts w:cs="Arial"/>
        </w:rPr>
        <w:t xml:space="preserve"> ASSE a </w:t>
      </w:r>
      <w:r w:rsidR="00387B67">
        <w:rPr>
          <w:rFonts w:cs="Arial"/>
        </w:rPr>
        <w:t>transferir</w:t>
      </w:r>
      <w:r>
        <w:rPr>
          <w:rFonts w:cs="Arial"/>
        </w:rPr>
        <w:t xml:space="preserve"> el monto de las </w:t>
      </w:r>
      <w:r w:rsidR="00387B67">
        <w:rPr>
          <w:rFonts w:cs="Arial"/>
        </w:rPr>
        <w:t>facturas</w:t>
      </w:r>
      <w:r>
        <w:rPr>
          <w:rFonts w:cs="Arial"/>
        </w:rPr>
        <w:t xml:space="preserve"> antes del 25 de cada mes. Cada tres meses el </w:t>
      </w:r>
      <w:proofErr w:type="gramStart"/>
      <w:r>
        <w:rPr>
          <w:rFonts w:cs="Arial"/>
        </w:rPr>
        <w:t>MI</w:t>
      </w:r>
      <w:proofErr w:type="gramEnd"/>
      <w:r>
        <w:rPr>
          <w:rFonts w:cs="Arial"/>
        </w:rPr>
        <w:t xml:space="preserve"> deberá realizar los ajustes que puedan surgir del contr</w:t>
      </w:r>
      <w:r w:rsidR="00387B67">
        <w:rPr>
          <w:rFonts w:cs="Arial"/>
        </w:rPr>
        <w:t>o</w:t>
      </w:r>
      <w:r>
        <w:rPr>
          <w:rFonts w:cs="Arial"/>
        </w:rPr>
        <w:t>l funcional de los</w:t>
      </w:r>
      <w:r w:rsidR="004D3F78">
        <w:rPr>
          <w:rFonts w:cs="Arial"/>
        </w:rPr>
        <w:t xml:space="preserve"> policí</w:t>
      </w:r>
      <w:r w:rsidR="00920FBD">
        <w:rPr>
          <w:rFonts w:cs="Arial"/>
        </w:rPr>
        <w:t>as</w:t>
      </w:r>
      <w:r>
        <w:rPr>
          <w:rFonts w:cs="Arial"/>
        </w:rPr>
        <w:t xml:space="preserve">, </w:t>
      </w:r>
      <w:r w:rsidR="00387B67">
        <w:rPr>
          <w:rFonts w:cs="Arial"/>
        </w:rPr>
        <w:t>descontando</w:t>
      </w:r>
      <w:r>
        <w:rPr>
          <w:rFonts w:cs="Arial"/>
        </w:rPr>
        <w:t xml:space="preserve"> lo que </w:t>
      </w:r>
      <w:r w:rsidR="00387B67">
        <w:rPr>
          <w:rFonts w:cs="Arial"/>
        </w:rPr>
        <w:t>corresponda</w:t>
      </w:r>
      <w:r>
        <w:rPr>
          <w:rFonts w:cs="Arial"/>
        </w:rPr>
        <w:t xml:space="preserve"> por diferencias en la p</w:t>
      </w:r>
      <w:r w:rsidR="00387B67">
        <w:rPr>
          <w:rFonts w:cs="Arial"/>
        </w:rPr>
        <w:t>r</w:t>
      </w:r>
      <w:r>
        <w:rPr>
          <w:rFonts w:cs="Arial"/>
        </w:rPr>
        <w:t>est</w:t>
      </w:r>
      <w:r w:rsidR="00387B67">
        <w:rPr>
          <w:rFonts w:cs="Arial"/>
        </w:rPr>
        <w:t>ació</w:t>
      </w:r>
      <w:r>
        <w:rPr>
          <w:rFonts w:cs="Arial"/>
        </w:rPr>
        <w:t>n del servicio;</w:t>
      </w:r>
    </w:p>
    <w:p w:rsidR="004D3F78" w:rsidRDefault="005C0D4D" w:rsidP="004D3F78">
      <w:pPr>
        <w:pStyle w:val="Textoindependiente"/>
        <w:ind w:firstLine="2694"/>
        <w:rPr>
          <w:rFonts w:cs="Arial"/>
        </w:rPr>
      </w:pPr>
      <w:r w:rsidRPr="00387B67">
        <w:rPr>
          <w:rFonts w:cs="Arial"/>
          <w:b/>
        </w:rPr>
        <w:t>5)</w:t>
      </w:r>
      <w:r>
        <w:rPr>
          <w:rFonts w:cs="Arial"/>
        </w:rPr>
        <w:t xml:space="preserve"> que el pl</w:t>
      </w:r>
      <w:r w:rsidR="00387B67">
        <w:rPr>
          <w:rFonts w:cs="Arial"/>
        </w:rPr>
        <w:t>a</w:t>
      </w:r>
      <w:r>
        <w:rPr>
          <w:rFonts w:cs="Arial"/>
        </w:rPr>
        <w:t xml:space="preserve">zo del convenio se pacta en dos años a partir de la fecha de </w:t>
      </w:r>
      <w:r w:rsidR="00387B67">
        <w:rPr>
          <w:rFonts w:cs="Arial"/>
        </w:rPr>
        <w:t>suscripción</w:t>
      </w:r>
      <w:r>
        <w:rPr>
          <w:rFonts w:cs="Arial"/>
        </w:rPr>
        <w:t xml:space="preserve"> del </w:t>
      </w:r>
      <w:r w:rsidR="009A08F6">
        <w:rPr>
          <w:rFonts w:cs="Arial"/>
        </w:rPr>
        <w:t>mismo</w:t>
      </w:r>
      <w:r>
        <w:rPr>
          <w:rFonts w:cs="Arial"/>
        </w:rPr>
        <w:t>, el que podrá prorrogars</w:t>
      </w:r>
      <w:r w:rsidR="00387B67">
        <w:rPr>
          <w:rFonts w:cs="Arial"/>
        </w:rPr>
        <w:t>e por un año má</w:t>
      </w:r>
      <w:r>
        <w:rPr>
          <w:rFonts w:cs="Arial"/>
        </w:rPr>
        <w:t>s, salvo manifestación en contrario de cualquiera de las partes</w:t>
      </w:r>
      <w:r w:rsidR="00920FBD">
        <w:rPr>
          <w:rFonts w:cs="Arial"/>
        </w:rPr>
        <w:t>,</w:t>
      </w:r>
      <w:r>
        <w:rPr>
          <w:rFonts w:cs="Arial"/>
        </w:rPr>
        <w:t xml:space="preserve"> notificada a la otra con antelación no menor de </w:t>
      </w:r>
      <w:r w:rsidR="00387B67">
        <w:rPr>
          <w:rFonts w:cs="Arial"/>
        </w:rPr>
        <w:t>treinta</w:t>
      </w:r>
      <w:r>
        <w:rPr>
          <w:rFonts w:cs="Arial"/>
        </w:rPr>
        <w:t xml:space="preserve"> días corridos;</w:t>
      </w:r>
    </w:p>
    <w:p w:rsidR="004D3F78" w:rsidRDefault="005C0D4D" w:rsidP="004D3F78">
      <w:pPr>
        <w:pStyle w:val="Textoindependiente"/>
        <w:ind w:firstLine="2694"/>
        <w:rPr>
          <w:rFonts w:cs="Arial"/>
        </w:rPr>
      </w:pPr>
      <w:r w:rsidRPr="00387B67">
        <w:rPr>
          <w:rFonts w:cs="Arial"/>
          <w:b/>
        </w:rPr>
        <w:t>6)</w:t>
      </w:r>
      <w:r>
        <w:rPr>
          <w:rFonts w:cs="Arial"/>
        </w:rPr>
        <w:t xml:space="preserve"> que se </w:t>
      </w:r>
      <w:r w:rsidR="00387B67">
        <w:rPr>
          <w:rFonts w:cs="Arial"/>
        </w:rPr>
        <w:t>establece</w:t>
      </w:r>
      <w:r>
        <w:rPr>
          <w:rFonts w:cs="Arial"/>
        </w:rPr>
        <w:t xml:space="preserve"> que l</w:t>
      </w:r>
      <w:r w:rsidR="00387B67">
        <w:rPr>
          <w:rFonts w:cs="Arial"/>
        </w:rPr>
        <w:t>a</w:t>
      </w:r>
      <w:r>
        <w:rPr>
          <w:rFonts w:cs="Arial"/>
        </w:rPr>
        <w:t>s par</w:t>
      </w:r>
      <w:r w:rsidR="00387B67">
        <w:rPr>
          <w:rFonts w:cs="Arial"/>
        </w:rPr>
        <w:t>t</w:t>
      </w:r>
      <w:r>
        <w:rPr>
          <w:rFonts w:cs="Arial"/>
        </w:rPr>
        <w:t>es acu</w:t>
      </w:r>
      <w:r w:rsidR="00387B67">
        <w:rPr>
          <w:rFonts w:cs="Arial"/>
        </w:rPr>
        <w:t>e</w:t>
      </w:r>
      <w:r>
        <w:rPr>
          <w:rFonts w:cs="Arial"/>
        </w:rPr>
        <w:t>rdan designar</w:t>
      </w:r>
      <w:r w:rsidR="00920FBD">
        <w:rPr>
          <w:rFonts w:cs="Arial"/>
        </w:rPr>
        <w:t>,</w:t>
      </w:r>
      <w:r>
        <w:rPr>
          <w:rFonts w:cs="Arial"/>
        </w:rPr>
        <w:t xml:space="preserve"> a los 30 </w:t>
      </w:r>
      <w:r w:rsidR="00387B67">
        <w:rPr>
          <w:rFonts w:cs="Arial"/>
        </w:rPr>
        <w:t>días</w:t>
      </w:r>
      <w:r>
        <w:rPr>
          <w:rFonts w:cs="Arial"/>
        </w:rPr>
        <w:t xml:space="preserve"> de firmado el convenio</w:t>
      </w:r>
      <w:r w:rsidR="00920FBD">
        <w:rPr>
          <w:rFonts w:cs="Arial"/>
        </w:rPr>
        <w:t>,</w:t>
      </w:r>
      <w:r>
        <w:rPr>
          <w:rFonts w:cs="Arial"/>
        </w:rPr>
        <w:t xml:space="preserve"> un</w:t>
      </w:r>
      <w:r w:rsidR="009A08F6">
        <w:rPr>
          <w:rFonts w:cs="Arial"/>
        </w:rPr>
        <w:t>a</w:t>
      </w:r>
      <w:r>
        <w:rPr>
          <w:rFonts w:cs="Arial"/>
        </w:rPr>
        <w:t xml:space="preserve"> comisión interinstitucional que tendrá como cometido realizar la instrumentación, </w:t>
      </w:r>
      <w:r w:rsidR="00387B67">
        <w:rPr>
          <w:rFonts w:cs="Arial"/>
        </w:rPr>
        <w:t>aplicación</w:t>
      </w:r>
      <w:r>
        <w:rPr>
          <w:rFonts w:cs="Arial"/>
        </w:rPr>
        <w:t xml:space="preserve">, </w:t>
      </w:r>
      <w:r w:rsidR="00387B67">
        <w:rPr>
          <w:rFonts w:cs="Arial"/>
        </w:rPr>
        <w:t>evaluación</w:t>
      </w:r>
      <w:r>
        <w:rPr>
          <w:rFonts w:cs="Arial"/>
        </w:rPr>
        <w:t xml:space="preserve"> y seguimiento del convenio, </w:t>
      </w:r>
      <w:r w:rsidR="00387B67">
        <w:rPr>
          <w:rFonts w:cs="Arial"/>
        </w:rPr>
        <w:t>así</w:t>
      </w:r>
      <w:r>
        <w:rPr>
          <w:rFonts w:cs="Arial"/>
        </w:rPr>
        <w:t xml:space="preserve"> como trabajar en la </w:t>
      </w:r>
      <w:r w:rsidR="00387B67">
        <w:rPr>
          <w:rFonts w:cs="Arial"/>
        </w:rPr>
        <w:t>elaboración</w:t>
      </w:r>
      <w:r>
        <w:rPr>
          <w:rFonts w:cs="Arial"/>
        </w:rPr>
        <w:t xml:space="preserve"> de un </w:t>
      </w:r>
      <w:r w:rsidR="00387B67">
        <w:rPr>
          <w:rFonts w:cs="Arial"/>
        </w:rPr>
        <w:t>protocolo</w:t>
      </w:r>
      <w:r>
        <w:rPr>
          <w:rFonts w:cs="Arial"/>
        </w:rPr>
        <w:t xml:space="preserve"> de </w:t>
      </w:r>
      <w:r w:rsidR="00387B67">
        <w:rPr>
          <w:rFonts w:cs="Arial"/>
        </w:rPr>
        <w:t>actuación</w:t>
      </w:r>
      <w:r>
        <w:rPr>
          <w:rFonts w:cs="Arial"/>
        </w:rPr>
        <w:t xml:space="preserve"> policial;</w:t>
      </w:r>
    </w:p>
    <w:p w:rsidR="004D3F78" w:rsidRDefault="00A656A9" w:rsidP="004D3F78">
      <w:pPr>
        <w:pStyle w:val="Textoindependiente"/>
        <w:ind w:firstLine="2694"/>
        <w:rPr>
          <w:rFonts w:cs="Arial"/>
        </w:rPr>
      </w:pPr>
      <w:r w:rsidRPr="00A656A9">
        <w:rPr>
          <w:rFonts w:cs="Arial"/>
          <w:b/>
        </w:rPr>
        <w:t>7)</w:t>
      </w:r>
      <w:r>
        <w:rPr>
          <w:rFonts w:cs="Arial"/>
        </w:rPr>
        <w:t xml:space="preserve"> que se adjunta Resolución del Directorio de ASSE del 14/10/14 por la cual se aprueba el convenio celebrad</w:t>
      </w:r>
      <w:r w:rsidR="009A08F6">
        <w:rPr>
          <w:rFonts w:cs="Arial"/>
        </w:rPr>
        <w:t>o</w:t>
      </w:r>
      <w:r>
        <w:rPr>
          <w:rFonts w:cs="Arial"/>
        </w:rPr>
        <w:t xml:space="preserve"> entre ASSE y el </w:t>
      </w:r>
      <w:proofErr w:type="gramStart"/>
      <w:r>
        <w:rPr>
          <w:rFonts w:cs="Arial"/>
        </w:rPr>
        <w:t>MI</w:t>
      </w:r>
      <w:proofErr w:type="gramEnd"/>
      <w:r>
        <w:rPr>
          <w:rFonts w:cs="Arial"/>
        </w:rPr>
        <w:t>;</w:t>
      </w:r>
    </w:p>
    <w:p w:rsidR="004D3F78" w:rsidRDefault="00A656A9" w:rsidP="004D3F78">
      <w:pPr>
        <w:pStyle w:val="Textoindependiente"/>
        <w:ind w:firstLine="2694"/>
        <w:rPr>
          <w:rFonts w:cs="Arial"/>
        </w:rPr>
      </w:pPr>
      <w:r w:rsidRPr="00A656A9">
        <w:rPr>
          <w:rFonts w:cs="Arial"/>
          <w:b/>
        </w:rPr>
        <w:t>8)</w:t>
      </w:r>
      <w:r>
        <w:rPr>
          <w:rFonts w:cs="Arial"/>
          <w:b/>
        </w:rPr>
        <w:t xml:space="preserve">  </w:t>
      </w:r>
      <w:r w:rsidRPr="00A656A9">
        <w:rPr>
          <w:rFonts w:cs="Arial"/>
        </w:rPr>
        <w:t>que se</w:t>
      </w:r>
      <w:r>
        <w:rPr>
          <w:rFonts w:cs="Arial"/>
        </w:rPr>
        <w:t xml:space="preserve"> </w:t>
      </w:r>
      <w:r w:rsidRPr="00A656A9">
        <w:rPr>
          <w:rFonts w:cs="Arial"/>
        </w:rPr>
        <w:t>adjunta nota del Gerente Administrativo de ASSE</w:t>
      </w:r>
      <w:r>
        <w:rPr>
          <w:rFonts w:cs="Arial"/>
        </w:rPr>
        <w:t>,</w:t>
      </w:r>
      <w:r w:rsidRPr="00A656A9">
        <w:rPr>
          <w:rFonts w:cs="Arial"/>
        </w:rPr>
        <w:t xml:space="preserve"> don</w:t>
      </w:r>
      <w:r>
        <w:rPr>
          <w:rFonts w:cs="Arial"/>
        </w:rPr>
        <w:t>d</w:t>
      </w:r>
      <w:r w:rsidRPr="00A656A9">
        <w:rPr>
          <w:rFonts w:cs="Arial"/>
        </w:rPr>
        <w:t>e  se acl</w:t>
      </w:r>
      <w:r>
        <w:rPr>
          <w:rFonts w:cs="Arial"/>
        </w:rPr>
        <w:t>a</w:t>
      </w:r>
      <w:r w:rsidRPr="00A656A9">
        <w:rPr>
          <w:rFonts w:cs="Arial"/>
        </w:rPr>
        <w:t>ra que el conveni</w:t>
      </w:r>
      <w:r>
        <w:rPr>
          <w:rFonts w:cs="Arial"/>
        </w:rPr>
        <w:t xml:space="preserve">o </w:t>
      </w:r>
      <w:r w:rsidR="009A08F6">
        <w:rPr>
          <w:rFonts w:cs="Arial"/>
        </w:rPr>
        <w:t>“</w:t>
      </w:r>
      <w:r w:rsidRPr="009A08F6">
        <w:rPr>
          <w:rFonts w:cs="Arial"/>
          <w:i/>
        </w:rPr>
        <w:t>aún no se ha comenzado a ejecutar</w:t>
      </w:r>
      <w:r w:rsidR="009A08F6" w:rsidRPr="009A08F6">
        <w:rPr>
          <w:rFonts w:cs="Arial"/>
          <w:i/>
        </w:rPr>
        <w:t>,</w:t>
      </w:r>
      <w:r w:rsidRPr="009A08F6">
        <w:rPr>
          <w:rFonts w:cs="Arial"/>
          <w:i/>
        </w:rPr>
        <w:t xml:space="preserve"> ya que no se </w:t>
      </w:r>
      <w:r w:rsidR="009A08F6" w:rsidRPr="009A08F6">
        <w:rPr>
          <w:rFonts w:cs="Arial"/>
          <w:i/>
        </w:rPr>
        <w:t>inició</w:t>
      </w:r>
      <w:r w:rsidRPr="009A08F6">
        <w:rPr>
          <w:rFonts w:cs="Arial"/>
          <w:i/>
        </w:rPr>
        <w:t xml:space="preserve"> </w:t>
      </w:r>
      <w:r w:rsidR="009A08F6" w:rsidRPr="009A08F6">
        <w:rPr>
          <w:rFonts w:cs="Arial"/>
          <w:i/>
        </w:rPr>
        <w:t>aún</w:t>
      </w:r>
      <w:r w:rsidRPr="009A08F6">
        <w:rPr>
          <w:rFonts w:cs="Arial"/>
          <w:i/>
        </w:rPr>
        <w:t xml:space="preserve"> la capacitación de los funcionarios referidos en </w:t>
      </w:r>
      <w:r w:rsidR="009A08F6" w:rsidRPr="009A08F6">
        <w:rPr>
          <w:rFonts w:cs="Arial"/>
          <w:i/>
        </w:rPr>
        <w:t>dicho</w:t>
      </w:r>
      <w:r w:rsidRPr="009A08F6">
        <w:rPr>
          <w:rFonts w:cs="Arial"/>
          <w:i/>
        </w:rPr>
        <w:t xml:space="preserve"> convenio</w:t>
      </w:r>
      <w:r w:rsidR="009A08F6" w:rsidRPr="009A08F6">
        <w:rPr>
          <w:rFonts w:cs="Arial"/>
          <w:i/>
        </w:rPr>
        <w:t>”</w:t>
      </w:r>
      <w:r w:rsidRPr="00A656A9">
        <w:rPr>
          <w:rFonts w:cs="Arial"/>
        </w:rPr>
        <w:t>, quedando a la</w:t>
      </w:r>
      <w:r>
        <w:rPr>
          <w:rFonts w:cs="Arial"/>
        </w:rPr>
        <w:t xml:space="preserve"> </w:t>
      </w:r>
      <w:r w:rsidRPr="00A656A9">
        <w:rPr>
          <w:rFonts w:cs="Arial"/>
        </w:rPr>
        <w:t>esp</w:t>
      </w:r>
      <w:r>
        <w:rPr>
          <w:rFonts w:cs="Arial"/>
        </w:rPr>
        <w:t>e</w:t>
      </w:r>
      <w:r w:rsidRPr="00A656A9">
        <w:rPr>
          <w:rFonts w:cs="Arial"/>
        </w:rPr>
        <w:t>ra de la intervención de est</w:t>
      </w:r>
      <w:r w:rsidR="009A08F6">
        <w:rPr>
          <w:rFonts w:cs="Arial"/>
        </w:rPr>
        <w:t>e</w:t>
      </w:r>
      <w:r w:rsidRPr="00A656A9">
        <w:rPr>
          <w:rFonts w:cs="Arial"/>
        </w:rPr>
        <w:t xml:space="preserve"> Tribunal. Por su parte, se informa que la contr</w:t>
      </w:r>
      <w:r>
        <w:rPr>
          <w:rFonts w:cs="Arial"/>
        </w:rPr>
        <w:t>atació</w:t>
      </w:r>
      <w:r w:rsidRPr="00A656A9">
        <w:rPr>
          <w:rFonts w:cs="Arial"/>
        </w:rPr>
        <w:t>n directa se ampara en lo est</w:t>
      </w:r>
      <w:r>
        <w:rPr>
          <w:rFonts w:cs="Arial"/>
        </w:rPr>
        <w:t>a</w:t>
      </w:r>
      <w:r w:rsidRPr="00A656A9">
        <w:rPr>
          <w:rFonts w:cs="Arial"/>
        </w:rPr>
        <w:t>b</w:t>
      </w:r>
      <w:r>
        <w:rPr>
          <w:rFonts w:cs="Arial"/>
        </w:rPr>
        <w:t>l</w:t>
      </w:r>
      <w:r w:rsidRPr="00A656A9">
        <w:rPr>
          <w:rFonts w:cs="Arial"/>
        </w:rPr>
        <w:t>e</w:t>
      </w:r>
      <w:r w:rsidR="004D3F78">
        <w:rPr>
          <w:rFonts w:cs="Arial"/>
        </w:rPr>
        <w:t>cido por el A</w:t>
      </w:r>
      <w:r>
        <w:rPr>
          <w:rFonts w:cs="Arial"/>
        </w:rPr>
        <w:t>rtí</w:t>
      </w:r>
      <w:r w:rsidR="004D3F78">
        <w:rPr>
          <w:rFonts w:cs="Arial"/>
        </w:rPr>
        <w:t>culo 33 L</w:t>
      </w:r>
      <w:r w:rsidRPr="00A656A9">
        <w:rPr>
          <w:rFonts w:cs="Arial"/>
        </w:rPr>
        <w:t xml:space="preserve">iteral </w:t>
      </w:r>
      <w:r w:rsidR="004D3F78">
        <w:rPr>
          <w:rFonts w:cs="Arial"/>
        </w:rPr>
        <w:t>C) N</w:t>
      </w:r>
      <w:r w:rsidRPr="00A656A9">
        <w:rPr>
          <w:rFonts w:cs="Arial"/>
        </w:rPr>
        <w:t>um</w:t>
      </w:r>
      <w:r>
        <w:rPr>
          <w:rFonts w:cs="Arial"/>
        </w:rPr>
        <w:t>e</w:t>
      </w:r>
      <w:r w:rsidRPr="00A656A9">
        <w:rPr>
          <w:rFonts w:cs="Arial"/>
        </w:rPr>
        <w:t xml:space="preserve">ral 1) del TOCAF y  que el monto total por los </w:t>
      </w:r>
      <w:r>
        <w:rPr>
          <w:rFonts w:cs="Arial"/>
        </w:rPr>
        <w:t>s</w:t>
      </w:r>
      <w:r w:rsidRPr="00A656A9">
        <w:rPr>
          <w:rFonts w:cs="Arial"/>
        </w:rPr>
        <w:t>ervicios de lo</w:t>
      </w:r>
      <w:r>
        <w:rPr>
          <w:rFonts w:cs="Arial"/>
        </w:rPr>
        <w:t>s</w:t>
      </w:r>
      <w:r w:rsidRPr="00A656A9">
        <w:rPr>
          <w:rFonts w:cs="Arial"/>
        </w:rPr>
        <w:t xml:space="preserve"> 75 funcion</w:t>
      </w:r>
      <w:r>
        <w:rPr>
          <w:rFonts w:cs="Arial"/>
        </w:rPr>
        <w:t>ar</w:t>
      </w:r>
      <w:r w:rsidRPr="00A656A9">
        <w:rPr>
          <w:rFonts w:cs="Arial"/>
        </w:rPr>
        <w:t>ios pol</w:t>
      </w:r>
      <w:r>
        <w:rPr>
          <w:rFonts w:cs="Arial"/>
        </w:rPr>
        <w:t>i</w:t>
      </w:r>
      <w:r w:rsidRPr="00A656A9">
        <w:rPr>
          <w:rFonts w:cs="Arial"/>
        </w:rPr>
        <w:t>ciales puestos a disposici</w:t>
      </w:r>
      <w:r>
        <w:rPr>
          <w:rFonts w:cs="Arial"/>
        </w:rPr>
        <w:t>ón</w:t>
      </w:r>
      <w:r w:rsidRPr="00A656A9">
        <w:rPr>
          <w:rFonts w:cs="Arial"/>
        </w:rPr>
        <w:t xml:space="preserve"> de ASS</w:t>
      </w:r>
      <w:r>
        <w:rPr>
          <w:rFonts w:cs="Arial"/>
        </w:rPr>
        <w:t>E</w:t>
      </w:r>
      <w:r w:rsidRPr="00A656A9">
        <w:rPr>
          <w:rFonts w:cs="Arial"/>
        </w:rPr>
        <w:t>, asc</w:t>
      </w:r>
      <w:r>
        <w:rPr>
          <w:rFonts w:cs="Arial"/>
        </w:rPr>
        <w:t>i</w:t>
      </w:r>
      <w:r w:rsidRPr="00A656A9">
        <w:rPr>
          <w:rFonts w:cs="Arial"/>
        </w:rPr>
        <w:t>ende a un total mensual máximo de $</w:t>
      </w:r>
      <w:r w:rsidR="004D3F78">
        <w:rPr>
          <w:rFonts w:cs="Arial"/>
        </w:rPr>
        <w:t xml:space="preserve"> 2:</w:t>
      </w:r>
      <w:r w:rsidRPr="00A656A9">
        <w:rPr>
          <w:rFonts w:cs="Arial"/>
        </w:rPr>
        <w:t>644.811, totalizando la sum</w:t>
      </w:r>
      <w:r>
        <w:rPr>
          <w:rFonts w:cs="Arial"/>
        </w:rPr>
        <w:t>a</w:t>
      </w:r>
      <w:r w:rsidR="004D3F78">
        <w:rPr>
          <w:rFonts w:cs="Arial"/>
        </w:rPr>
        <w:t xml:space="preserve"> anual máxima de $ 31:</w:t>
      </w:r>
      <w:r w:rsidRPr="00A656A9">
        <w:rPr>
          <w:rFonts w:cs="Arial"/>
        </w:rPr>
        <w:t>737.735</w:t>
      </w:r>
      <w:r>
        <w:rPr>
          <w:rFonts w:cs="Arial"/>
        </w:rPr>
        <w:t>;</w:t>
      </w:r>
    </w:p>
    <w:p w:rsidR="00D24481" w:rsidRPr="00A656A9" w:rsidRDefault="00D24481" w:rsidP="004D3F78">
      <w:pPr>
        <w:pStyle w:val="Textoindependiente"/>
        <w:ind w:firstLine="2694"/>
        <w:rPr>
          <w:rFonts w:cs="Arial"/>
        </w:rPr>
      </w:pPr>
      <w:r w:rsidRPr="00D24481">
        <w:rPr>
          <w:rFonts w:cs="Arial"/>
          <w:b/>
        </w:rPr>
        <w:t>9)</w:t>
      </w:r>
      <w:r>
        <w:rPr>
          <w:rFonts w:cs="Arial"/>
        </w:rPr>
        <w:t xml:space="preserve"> que las presentes actuaciones han ingresado a este Tribunal con fecha 29/12/14;</w:t>
      </w:r>
    </w:p>
    <w:p w:rsidR="004D3F78" w:rsidRDefault="00AF283A" w:rsidP="004D3F78">
      <w:pPr>
        <w:spacing w:line="360" w:lineRule="auto"/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CONSIDERANDO: </w:t>
      </w:r>
      <w:r w:rsidRPr="00887E48">
        <w:rPr>
          <w:rFonts w:ascii="Arial" w:hAnsi="Arial" w:cs="Arial"/>
          <w:b/>
          <w:bCs/>
        </w:rPr>
        <w:t>1)</w:t>
      </w:r>
      <w:r w:rsidR="00887E48" w:rsidRPr="00887E48">
        <w:rPr>
          <w:rFonts w:ascii="Arial" w:hAnsi="Arial" w:cs="Arial"/>
          <w:b/>
          <w:bCs/>
        </w:rPr>
        <w:t xml:space="preserve"> </w:t>
      </w:r>
      <w:r w:rsidR="004D3F78">
        <w:rPr>
          <w:rFonts w:ascii="Arial" w:hAnsi="Arial" w:cs="Arial"/>
        </w:rPr>
        <w:t>que el A</w:t>
      </w:r>
      <w:r w:rsidR="00887E48" w:rsidRPr="00887E48">
        <w:rPr>
          <w:rFonts w:ascii="Arial" w:hAnsi="Arial" w:cs="Arial"/>
        </w:rPr>
        <w:t>rtículo 193 de la Ley Nº 12.376 de 31/01/19</w:t>
      </w:r>
      <w:r w:rsidR="004D3F78">
        <w:rPr>
          <w:rFonts w:ascii="Arial" w:hAnsi="Arial" w:cs="Arial"/>
        </w:rPr>
        <w:t>57 en la redacción dada por el A</w:t>
      </w:r>
      <w:r w:rsidR="00887E48" w:rsidRPr="00887E48">
        <w:rPr>
          <w:rFonts w:ascii="Arial" w:hAnsi="Arial" w:cs="Arial"/>
        </w:rPr>
        <w:t xml:space="preserve">rtículo 273 de la Ley Nº 18.719 de 27/12/2010, dispone que </w:t>
      </w:r>
      <w:r w:rsidR="00887E48" w:rsidRPr="00887E48">
        <w:rPr>
          <w:rFonts w:ascii="Arial" w:hAnsi="Arial" w:cs="Arial"/>
          <w:i/>
          <w:iCs/>
        </w:rPr>
        <w:t xml:space="preserve">“serán de cargo de los entes autónomos, servicios descentralizados del Estado, de los Gobiernos Departamentales y de las </w:t>
      </w:r>
      <w:r w:rsidR="00887E48" w:rsidRPr="00887E48">
        <w:rPr>
          <w:rFonts w:ascii="Arial" w:hAnsi="Arial" w:cs="Arial"/>
          <w:i/>
          <w:iCs/>
        </w:rPr>
        <w:lastRenderedPageBreak/>
        <w:t>empresas particulares los servicios especiales que requieran de las Jefaturas de Policía. El pago de estos servicios deberá realizarse semestralmente y por adelantado”;</w:t>
      </w:r>
    </w:p>
    <w:p w:rsidR="004D3F78" w:rsidRDefault="00887E48" w:rsidP="004D3F78">
      <w:pPr>
        <w:spacing w:line="360" w:lineRule="auto"/>
        <w:ind w:firstLine="3119"/>
        <w:jc w:val="both"/>
        <w:rPr>
          <w:rFonts w:ascii="Arial" w:hAnsi="Arial" w:cs="Arial"/>
        </w:rPr>
      </w:pPr>
      <w:r w:rsidRPr="00887E48">
        <w:rPr>
          <w:rFonts w:ascii="Arial" w:hAnsi="Arial" w:cs="Arial"/>
          <w:b/>
          <w:iCs/>
        </w:rPr>
        <w:t>2)</w:t>
      </w:r>
      <w:r w:rsidR="009527E3">
        <w:rPr>
          <w:rFonts w:ascii="Arial" w:hAnsi="Arial" w:cs="Arial"/>
          <w:b/>
          <w:bCs/>
        </w:rPr>
        <w:t xml:space="preserve"> </w:t>
      </w:r>
      <w:r w:rsidR="009527E3" w:rsidRPr="009527E3">
        <w:rPr>
          <w:rFonts w:ascii="Arial" w:hAnsi="Arial" w:cs="Arial"/>
          <w:lang w:val="es-MX"/>
        </w:rPr>
        <w:t>que</w:t>
      </w:r>
      <w:r>
        <w:rPr>
          <w:rFonts w:ascii="Arial" w:hAnsi="Arial" w:cs="Arial"/>
          <w:lang w:val="es-MX"/>
        </w:rPr>
        <w:t xml:space="preserve"> por su parte,</w:t>
      </w:r>
      <w:r w:rsidR="009527E3" w:rsidRPr="009527E3">
        <w:rPr>
          <w:rFonts w:ascii="Arial" w:hAnsi="Arial" w:cs="Arial"/>
          <w:lang w:val="es-MX"/>
        </w:rPr>
        <w:t xml:space="preserve"> en cuanto refiere al aspecto procedimental, corresponde señalar que </w:t>
      </w:r>
      <w:r w:rsidR="006457DF">
        <w:rPr>
          <w:rFonts w:ascii="Arial" w:hAnsi="Arial" w:cs="Arial"/>
          <w:lang w:val="es-MX"/>
        </w:rPr>
        <w:t xml:space="preserve">la selección directa del </w:t>
      </w:r>
      <w:proofErr w:type="spellStart"/>
      <w:r w:rsidR="006457DF">
        <w:rPr>
          <w:rFonts w:ascii="Arial" w:hAnsi="Arial" w:cs="Arial"/>
          <w:lang w:val="es-MX"/>
        </w:rPr>
        <w:t>co</w:t>
      </w:r>
      <w:proofErr w:type="spellEnd"/>
      <w:r w:rsidR="006457DF">
        <w:rPr>
          <w:rFonts w:ascii="Arial" w:hAnsi="Arial" w:cs="Arial"/>
          <w:lang w:val="es-MX"/>
        </w:rPr>
        <w:t>-contratante se</w:t>
      </w:r>
      <w:r w:rsidR="009527E3" w:rsidRPr="009527E3">
        <w:rPr>
          <w:rFonts w:ascii="Arial" w:hAnsi="Arial" w:cs="Arial"/>
        </w:rPr>
        <w:t xml:space="preserve"> ampar</w:t>
      </w:r>
      <w:r w:rsidR="006457DF">
        <w:rPr>
          <w:rFonts w:ascii="Arial" w:hAnsi="Arial" w:cs="Arial"/>
        </w:rPr>
        <w:t>a</w:t>
      </w:r>
      <w:r w:rsidR="009527E3" w:rsidRPr="009527E3">
        <w:rPr>
          <w:rFonts w:ascii="Arial" w:hAnsi="Arial" w:cs="Arial"/>
        </w:rPr>
        <w:t xml:space="preserve"> </w:t>
      </w:r>
      <w:r w:rsidR="006457DF">
        <w:rPr>
          <w:rFonts w:ascii="Arial" w:hAnsi="Arial" w:cs="Arial"/>
        </w:rPr>
        <w:t>en</w:t>
      </w:r>
      <w:r w:rsidR="009527E3" w:rsidRPr="009527E3">
        <w:rPr>
          <w:rFonts w:ascii="Arial" w:hAnsi="Arial" w:cs="Arial"/>
        </w:rPr>
        <w:t xml:space="preserve"> la causal </w:t>
      </w:r>
      <w:r w:rsidR="004D3F78">
        <w:rPr>
          <w:rFonts w:ascii="Arial" w:hAnsi="Arial" w:cs="Arial"/>
        </w:rPr>
        <w:t>de excepción establecida en el N</w:t>
      </w:r>
      <w:r w:rsidR="009527E3" w:rsidRPr="009527E3">
        <w:rPr>
          <w:rFonts w:ascii="Arial" w:hAnsi="Arial" w:cs="Arial"/>
        </w:rPr>
        <w:t>um</w:t>
      </w:r>
      <w:r w:rsidR="004D3F78">
        <w:rPr>
          <w:rFonts w:ascii="Arial" w:hAnsi="Arial" w:cs="Arial"/>
        </w:rPr>
        <w:t>eral 1) del L</w:t>
      </w:r>
      <w:r w:rsidR="009527E3" w:rsidRPr="009527E3">
        <w:rPr>
          <w:rFonts w:ascii="Arial" w:hAnsi="Arial" w:cs="Arial"/>
        </w:rPr>
        <w:t>it</w:t>
      </w:r>
      <w:r w:rsidR="004D3F78">
        <w:rPr>
          <w:rFonts w:ascii="Arial" w:hAnsi="Arial" w:cs="Arial"/>
        </w:rPr>
        <w:t>eral C) del A</w:t>
      </w:r>
      <w:r w:rsidR="009527E3" w:rsidRPr="009527E3">
        <w:rPr>
          <w:rFonts w:ascii="Arial" w:hAnsi="Arial" w:cs="Arial"/>
        </w:rPr>
        <w:t>rt</w:t>
      </w:r>
      <w:r w:rsidR="004D3F78">
        <w:rPr>
          <w:rFonts w:ascii="Arial" w:hAnsi="Arial" w:cs="Arial"/>
        </w:rPr>
        <w:t>ículo 33</w:t>
      </w:r>
      <w:r w:rsidR="009527E3" w:rsidRPr="009527E3">
        <w:rPr>
          <w:rFonts w:ascii="Arial" w:hAnsi="Arial" w:cs="Arial"/>
        </w:rPr>
        <w:t xml:space="preserve"> del TOCAF;</w:t>
      </w:r>
    </w:p>
    <w:p w:rsidR="009527E3" w:rsidRPr="009527E3" w:rsidRDefault="00887E48" w:rsidP="004D3F78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9527E3" w:rsidRPr="009527E3">
        <w:rPr>
          <w:rFonts w:ascii="Arial" w:hAnsi="Arial" w:cs="Arial"/>
          <w:b/>
          <w:bCs/>
        </w:rPr>
        <w:t>)</w:t>
      </w:r>
      <w:r w:rsidR="009527E3" w:rsidRPr="009527E3">
        <w:rPr>
          <w:rFonts w:ascii="Arial" w:hAnsi="Arial" w:cs="Arial"/>
        </w:rPr>
        <w:t xml:space="preserve"> que sin perjuicio de ello y más allá de que -según se señala- aún no se ha iniciado la ejecución material de las obligaciones emergentes del convenio, se advierte que el mismo  ha sido remitido a este Tribunal con posterioridad a su celebración siendo que </w:t>
      </w:r>
      <w:r w:rsidR="006457DF">
        <w:rPr>
          <w:rFonts w:ascii="Arial" w:hAnsi="Arial" w:cs="Arial"/>
        </w:rPr>
        <w:t xml:space="preserve">constituye fuente de </w:t>
      </w:r>
      <w:r w:rsidR="009527E3" w:rsidRPr="009527E3">
        <w:rPr>
          <w:rFonts w:ascii="Arial" w:hAnsi="Arial" w:cs="Arial"/>
        </w:rPr>
        <w:t xml:space="preserve"> gastos para la ASSE, razón por la cual se ha c</w:t>
      </w:r>
      <w:r w:rsidR="00A676FC">
        <w:rPr>
          <w:rFonts w:ascii="Arial" w:hAnsi="Arial" w:cs="Arial"/>
        </w:rPr>
        <w:t>ontravenido lo dispuesto en el Literal B) del A</w:t>
      </w:r>
      <w:r w:rsidR="009527E3" w:rsidRPr="009527E3">
        <w:rPr>
          <w:rFonts w:ascii="Arial" w:hAnsi="Arial" w:cs="Arial"/>
        </w:rPr>
        <w:t xml:space="preserve">rtículo 211 de la </w:t>
      </w:r>
      <w:r w:rsidR="006457DF">
        <w:rPr>
          <w:rFonts w:ascii="Arial" w:hAnsi="Arial" w:cs="Arial"/>
        </w:rPr>
        <w:t>C</w:t>
      </w:r>
      <w:r w:rsidR="009527E3" w:rsidRPr="009527E3">
        <w:rPr>
          <w:rFonts w:ascii="Arial" w:hAnsi="Arial" w:cs="Arial"/>
        </w:rPr>
        <w:t>onstitución</w:t>
      </w:r>
      <w:r w:rsidR="00A676FC">
        <w:rPr>
          <w:rFonts w:ascii="Arial" w:hAnsi="Arial" w:cs="Arial"/>
        </w:rPr>
        <w:t xml:space="preserve"> de la República</w:t>
      </w:r>
      <w:r w:rsidR="009527E3" w:rsidRPr="009527E3">
        <w:rPr>
          <w:rFonts w:ascii="Arial" w:hAnsi="Arial" w:cs="Arial"/>
        </w:rPr>
        <w:t>;</w:t>
      </w:r>
    </w:p>
    <w:p w:rsidR="00AF283A" w:rsidRPr="00887E48" w:rsidRDefault="00AF283A" w:rsidP="00A676FC">
      <w:pPr>
        <w:spacing w:line="360" w:lineRule="auto"/>
        <w:ind w:firstLine="851"/>
        <w:jc w:val="both"/>
        <w:rPr>
          <w:rFonts w:ascii="Arial" w:hAnsi="Arial" w:cs="Arial"/>
        </w:rPr>
      </w:pPr>
      <w:r w:rsidRPr="00887E48">
        <w:rPr>
          <w:rFonts w:ascii="Arial" w:hAnsi="Arial" w:cs="Arial"/>
          <w:b/>
          <w:bCs/>
        </w:rPr>
        <w:t xml:space="preserve">ATENTO: </w:t>
      </w:r>
      <w:r w:rsidRPr="00887E48">
        <w:rPr>
          <w:rFonts w:ascii="Arial" w:hAnsi="Arial" w:cs="Arial"/>
        </w:rPr>
        <w:t xml:space="preserve">a lo precedentemente expuesto y a lo dispuesto </w:t>
      </w:r>
      <w:r w:rsidR="00A676FC">
        <w:rPr>
          <w:rFonts w:ascii="Arial" w:hAnsi="Arial" w:cs="Arial"/>
        </w:rPr>
        <w:t>por el Artículo 211 L</w:t>
      </w:r>
      <w:r w:rsidRPr="00887E48">
        <w:rPr>
          <w:rFonts w:ascii="Arial" w:hAnsi="Arial" w:cs="Arial"/>
        </w:rPr>
        <w:t>iteral B) de la Constitución de la República;</w:t>
      </w:r>
    </w:p>
    <w:p w:rsidR="00AF283A" w:rsidRDefault="00AF283A" w:rsidP="00AF283A">
      <w:pPr>
        <w:pStyle w:val="Ttulo1"/>
      </w:pPr>
      <w:r>
        <w:t>EL TRIBUNAL ACUERDA</w:t>
      </w:r>
    </w:p>
    <w:p w:rsidR="00AF283A" w:rsidRPr="00887E48" w:rsidRDefault="00AF283A" w:rsidP="00AF283A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</w:rPr>
      </w:pPr>
      <w:r w:rsidRPr="00887E48">
        <w:rPr>
          <w:rFonts w:ascii="Arial" w:hAnsi="Arial" w:cs="Arial"/>
        </w:rPr>
        <w:t>Observar el gasto</w:t>
      </w:r>
      <w:r w:rsidR="00887E48" w:rsidRPr="00887E48">
        <w:rPr>
          <w:rFonts w:ascii="Arial" w:hAnsi="Arial" w:cs="Arial"/>
        </w:rPr>
        <w:t xml:space="preserve"> derivado del convenio celebrado entre la Administración de los Servicios de Salud del Estado</w:t>
      </w:r>
      <w:r w:rsidR="00887E48">
        <w:rPr>
          <w:rFonts w:ascii="Arial" w:hAnsi="Arial" w:cs="Arial"/>
        </w:rPr>
        <w:t xml:space="preserve"> y</w:t>
      </w:r>
      <w:r w:rsidR="00887E48" w:rsidRPr="00887E48">
        <w:rPr>
          <w:rFonts w:ascii="Arial" w:hAnsi="Arial" w:cs="Arial"/>
        </w:rPr>
        <w:t xml:space="preserve"> el Ministerio del Interior, </w:t>
      </w:r>
      <w:r w:rsidR="00A676FC">
        <w:rPr>
          <w:rFonts w:ascii="Arial" w:hAnsi="Arial" w:cs="Arial"/>
        </w:rPr>
        <w:t>por lo expresado en el</w:t>
      </w:r>
      <w:r w:rsidRPr="00887E48">
        <w:rPr>
          <w:rFonts w:ascii="Arial" w:hAnsi="Arial" w:cs="Arial"/>
        </w:rPr>
        <w:t xml:space="preserve"> Considerando 3)</w:t>
      </w:r>
      <w:r w:rsidR="00887E48">
        <w:rPr>
          <w:rFonts w:ascii="Arial" w:hAnsi="Arial" w:cs="Arial"/>
        </w:rPr>
        <w:t>;</w:t>
      </w:r>
    </w:p>
    <w:p w:rsidR="00A676FC" w:rsidRPr="00A676FC" w:rsidRDefault="00AF283A" w:rsidP="00A676FC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rPr>
          <w:rFonts w:ascii="Arial" w:hAnsi="Arial" w:cs="Arial"/>
        </w:rPr>
        <w:t>Devolver las actuaciones</w:t>
      </w:r>
      <w:r w:rsidR="00A676FC">
        <w:rPr>
          <w:rFonts w:ascii="Arial" w:hAnsi="Arial" w:cs="Arial"/>
        </w:rPr>
        <w:t>.</w:t>
      </w:r>
    </w:p>
    <w:p w:rsidR="00A676FC" w:rsidRDefault="00A676FC" w:rsidP="00A676FC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A676FC" w:rsidRDefault="00A676FC" w:rsidP="00A676FC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A676FC" w:rsidRDefault="00A676FC" w:rsidP="00A676FC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7747F1" w:rsidRDefault="00A676FC" w:rsidP="00A676FC">
      <w:pPr>
        <w:tabs>
          <w:tab w:val="left" w:pos="-720"/>
        </w:tabs>
        <w:suppressAutoHyphens/>
        <w:spacing w:line="360" w:lineRule="auto"/>
        <w:ind w:hanging="567"/>
        <w:jc w:val="both"/>
      </w:pPr>
      <w:proofErr w:type="gramStart"/>
      <w:r>
        <w:rPr>
          <w:rFonts w:ascii="Arial" w:hAnsi="Arial" w:cs="Arial"/>
        </w:rPr>
        <w:t>dc</w:t>
      </w:r>
      <w:proofErr w:type="gramEnd"/>
      <w:r>
        <w:t xml:space="preserve"> </w:t>
      </w:r>
      <w:bookmarkStart w:id="0" w:name="_GoBack"/>
      <w:bookmarkEnd w:id="0"/>
    </w:p>
    <w:sectPr w:rsidR="007747F1" w:rsidSect="00A676FC">
      <w:footerReference w:type="default" r:id="rId8"/>
      <w:pgSz w:w="11907" w:h="16840" w:code="9"/>
      <w:pgMar w:top="3119" w:right="1701" w:bottom="1418" w:left="1701" w:header="720" w:footer="720" w:gutter="0"/>
      <w:paperSrc w:first="4" w:other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FC" w:rsidRDefault="00A676FC" w:rsidP="00A676FC">
      <w:r>
        <w:separator/>
      </w:r>
    </w:p>
  </w:endnote>
  <w:endnote w:type="continuationSeparator" w:id="0">
    <w:p w:rsidR="00A676FC" w:rsidRDefault="00A676FC" w:rsidP="00A6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615229"/>
      <w:docPartObj>
        <w:docPartGallery w:val="Page Numbers (Bottom of Page)"/>
        <w:docPartUnique/>
      </w:docPartObj>
    </w:sdtPr>
    <w:sdtContent>
      <w:p w:rsidR="00A676FC" w:rsidRDefault="00A676F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676FC" w:rsidRDefault="00A676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FC" w:rsidRDefault="00A676FC" w:rsidP="00A676FC">
      <w:r>
        <w:separator/>
      </w:r>
    </w:p>
  </w:footnote>
  <w:footnote w:type="continuationSeparator" w:id="0">
    <w:p w:rsidR="00A676FC" w:rsidRDefault="00A676FC" w:rsidP="00A67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B2C1B"/>
    <w:multiLevelType w:val="hybridMultilevel"/>
    <w:tmpl w:val="3B885666"/>
    <w:lvl w:ilvl="0" w:tplc="1E5CFA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3A"/>
    <w:rsid w:val="00387B67"/>
    <w:rsid w:val="004D3F78"/>
    <w:rsid w:val="005C0D4D"/>
    <w:rsid w:val="006457DF"/>
    <w:rsid w:val="007747F1"/>
    <w:rsid w:val="00790910"/>
    <w:rsid w:val="00887E48"/>
    <w:rsid w:val="00920FBD"/>
    <w:rsid w:val="009527E3"/>
    <w:rsid w:val="009A08F6"/>
    <w:rsid w:val="00A656A9"/>
    <w:rsid w:val="00A676FC"/>
    <w:rsid w:val="00AF283A"/>
    <w:rsid w:val="00CC0B18"/>
    <w:rsid w:val="00D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F283A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83A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AF283A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F283A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676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6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76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6F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F283A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83A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AF283A"/>
    <w:pPr>
      <w:spacing w:line="360" w:lineRule="auto"/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F283A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676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6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76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6F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Daniela Castro</cp:lastModifiedBy>
  <cp:revision>2</cp:revision>
  <dcterms:created xsi:type="dcterms:W3CDTF">2015-01-28T17:48:00Z</dcterms:created>
  <dcterms:modified xsi:type="dcterms:W3CDTF">2015-01-28T17:48:00Z</dcterms:modified>
</cp:coreProperties>
</file>