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E70" w:rsidRDefault="00243E70">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243E70" w:rsidRDefault="00243E70">
      <w:pPr>
        <w:tabs>
          <w:tab w:val="left" w:pos="-720"/>
        </w:tabs>
        <w:suppressAutoHyphens/>
        <w:jc w:val="center"/>
        <w:rPr>
          <w:rFonts w:ascii="Helvetica" w:hAnsi="Helvetica"/>
          <w:b/>
          <w:lang w:val="es-ES_tradnl"/>
        </w:rPr>
      </w:pPr>
    </w:p>
    <w:p w:rsidR="00243E70" w:rsidRDefault="00243E70">
      <w:pPr>
        <w:tabs>
          <w:tab w:val="center" w:pos="4253"/>
        </w:tabs>
        <w:suppressAutoHyphens/>
        <w:jc w:val="center"/>
        <w:rPr>
          <w:rFonts w:ascii="Helvetica" w:hAnsi="Helvetica"/>
          <w:b/>
          <w:lang w:val="es-ES_tradnl"/>
        </w:rPr>
      </w:pPr>
      <w:r>
        <w:rPr>
          <w:rFonts w:ascii="Helvetica" w:hAnsi="Helvetica"/>
          <w:b/>
          <w:lang w:val="es-ES_tradnl"/>
        </w:rPr>
        <w:t>TRIBUNAL DE CUENTAS</w:t>
      </w:r>
    </w:p>
    <w:p w:rsidR="00243E70" w:rsidRDefault="00243E70">
      <w:pPr>
        <w:tabs>
          <w:tab w:val="left" w:pos="-720"/>
        </w:tabs>
        <w:suppressAutoHyphens/>
        <w:jc w:val="center"/>
        <w:rPr>
          <w:rFonts w:ascii="Helvetica" w:hAnsi="Helvetica"/>
          <w:b/>
          <w:lang w:val="es-ES_tradnl"/>
        </w:rPr>
      </w:pPr>
    </w:p>
    <w:p w:rsidR="00243E70" w:rsidRDefault="00243E70">
      <w:pPr>
        <w:tabs>
          <w:tab w:val="center" w:pos="4253"/>
        </w:tabs>
        <w:suppressAutoHyphens/>
        <w:jc w:val="center"/>
        <w:rPr>
          <w:rFonts w:ascii="Helvetica" w:hAnsi="Helvetica"/>
          <w:b/>
          <w:lang w:val="es-ES_tradnl"/>
        </w:rPr>
      </w:pPr>
      <w:r>
        <w:rPr>
          <w:rFonts w:ascii="Helvetica" w:hAnsi="Helvetica"/>
          <w:b/>
          <w:lang w:val="es-ES_tradnl"/>
        </w:rPr>
        <w:t>EN SESION DE FECHA 14 DE ENERO DE 2015</w:t>
      </w:r>
    </w:p>
    <w:p w:rsidR="00243E70" w:rsidRDefault="00243E70">
      <w:pPr>
        <w:tabs>
          <w:tab w:val="center" w:pos="4253"/>
        </w:tabs>
        <w:suppressAutoHyphens/>
        <w:jc w:val="center"/>
        <w:rPr>
          <w:rFonts w:ascii="Helvetica" w:hAnsi="Helvetica"/>
          <w:b/>
          <w:lang w:val="es-ES_tradnl"/>
        </w:rPr>
      </w:pPr>
    </w:p>
    <w:p w:rsidR="00243E70" w:rsidRPr="00243E70" w:rsidRDefault="00243E70">
      <w:pPr>
        <w:tabs>
          <w:tab w:val="center" w:pos="4253"/>
        </w:tabs>
        <w:suppressAutoHyphens/>
        <w:jc w:val="center"/>
        <w:rPr>
          <w:rFonts w:ascii="Helvetica" w:hAnsi="Helvetica"/>
          <w:b/>
        </w:rPr>
      </w:pPr>
      <w:r w:rsidRPr="00243E70">
        <w:rPr>
          <w:rFonts w:ascii="Helvetica" w:hAnsi="Helvetica"/>
          <w:b/>
        </w:rPr>
        <w:t xml:space="preserve">(E. E. Nº 2014-17-1-0005263, </w:t>
      </w:r>
      <w:proofErr w:type="spellStart"/>
      <w:r w:rsidRPr="00243E70">
        <w:rPr>
          <w:rFonts w:ascii="Helvetica" w:hAnsi="Helvetica"/>
          <w:b/>
        </w:rPr>
        <w:t>Ent</w:t>
      </w:r>
      <w:proofErr w:type="spellEnd"/>
      <w:r w:rsidRPr="00243E70">
        <w:rPr>
          <w:rFonts w:ascii="Helvetica" w:hAnsi="Helvetica"/>
          <w:b/>
        </w:rPr>
        <w:t>. N° 4048/14)</w:t>
      </w:r>
    </w:p>
    <w:p w:rsidR="00243E70" w:rsidRPr="00243E70" w:rsidRDefault="00243E70">
      <w:pPr>
        <w:tabs>
          <w:tab w:val="center" w:pos="4253"/>
        </w:tabs>
        <w:suppressAutoHyphens/>
        <w:jc w:val="center"/>
        <w:rPr>
          <w:spacing w:val="-3"/>
        </w:rPr>
      </w:pPr>
    </w:p>
    <w:p w:rsidR="00243E70" w:rsidRPr="00243E70" w:rsidRDefault="00243E70">
      <w:pPr>
        <w:tabs>
          <w:tab w:val="center" w:pos="4253"/>
        </w:tabs>
        <w:suppressAutoHyphens/>
        <w:rPr>
          <w:spacing w:val="-3"/>
        </w:rPr>
      </w:pPr>
    </w:p>
    <w:p w:rsidR="00442358" w:rsidRDefault="00442358" w:rsidP="00243E70">
      <w:pPr>
        <w:pStyle w:val="Textoindependiente"/>
        <w:ind w:firstLine="851"/>
      </w:pPr>
      <w:r>
        <w:rPr>
          <w:b/>
        </w:rPr>
        <w:t>VISTO:</w:t>
      </w:r>
      <w:r>
        <w:t xml:space="preserve"> la Rendición de Cuentas y Balance de Ejecución Presupuestal por el Ejercicio 2013 de la Intendencia de Rocha;</w:t>
      </w:r>
    </w:p>
    <w:p w:rsidR="00442358" w:rsidRDefault="00442358" w:rsidP="00243E70">
      <w:pPr>
        <w:pStyle w:val="Textoindependiente"/>
        <w:ind w:firstLine="851"/>
      </w:pPr>
      <w:r>
        <w:rPr>
          <w:b/>
        </w:rPr>
        <w:t xml:space="preserve">RESULTANDO: </w:t>
      </w:r>
      <w:r>
        <w:t>que el examen se efectuó de acuerdo con los Principios Fundamentales  de Auditoría (ISSAI 100 y 200) y las Directrices de  Auditoría Financiera (ISSAI 1000 a 1810) de la Organización Internacional de Entidades Fiscalizadoras Superiores (INTOSAI), habiéndose llevado a cabo los procedimientos considerados necesarios en las circunstancias;</w:t>
      </w:r>
    </w:p>
    <w:p w:rsidR="00442358" w:rsidRDefault="00442358" w:rsidP="00243E70">
      <w:pPr>
        <w:pStyle w:val="Textoindependiente"/>
        <w:ind w:firstLine="851"/>
      </w:pPr>
      <w:r>
        <w:rPr>
          <w:b/>
        </w:rPr>
        <w:t xml:space="preserve">CONSIDERANDO: </w:t>
      </w:r>
      <w:r>
        <w:t>que las conclusiones y evidencias obtenidas son las que se expresan en el Informe de Auditoría, que incluye Dictamen e Informe a la Administración;</w:t>
      </w:r>
    </w:p>
    <w:p w:rsidR="00442358" w:rsidRDefault="00442358" w:rsidP="00243E70">
      <w:pPr>
        <w:pStyle w:val="Textoindependiente"/>
        <w:ind w:firstLine="851"/>
      </w:pPr>
      <w:r>
        <w:rPr>
          <w:b/>
        </w:rPr>
        <w:t xml:space="preserve">ATENTO: </w:t>
      </w:r>
      <w:r>
        <w:t>a lo dispuesto por el Artículo 211 Literal C) de la Constitución de la República;</w:t>
      </w:r>
    </w:p>
    <w:p w:rsidR="00442358" w:rsidRDefault="00442358" w:rsidP="00442358">
      <w:pPr>
        <w:pStyle w:val="Ttulo6"/>
      </w:pPr>
      <w:r>
        <w:t>EL TRIBUNAL ACUERDA</w:t>
      </w:r>
    </w:p>
    <w:p w:rsidR="00442358" w:rsidRDefault="00442358" w:rsidP="00442358">
      <w:pPr>
        <w:pStyle w:val="Lista"/>
        <w:numPr>
          <w:ilvl w:val="0"/>
          <w:numId w:val="1"/>
        </w:numPr>
      </w:pPr>
      <w:r>
        <w:t>Expedirse respecto a la Rendición de Cuentas y Balance de Ejecución Presupuestal de la Intendencia de Rocha correspondiente al Ejercicio 2013, en los términos del Infor</w:t>
      </w:r>
      <w:r w:rsidR="003B3F52">
        <w:t>me de Auditoría que se adjunta;</w:t>
      </w:r>
    </w:p>
    <w:p w:rsidR="00442358" w:rsidRDefault="00442358" w:rsidP="00442358">
      <w:pPr>
        <w:pStyle w:val="Lista"/>
        <w:numPr>
          <w:ilvl w:val="0"/>
          <w:numId w:val="1"/>
        </w:numPr>
      </w:pPr>
      <w:r>
        <w:t>Comunicar la presente Resolución a la Intendencia de Rocha y a la Contadora Delegada;</w:t>
      </w:r>
    </w:p>
    <w:p w:rsidR="00442358" w:rsidRDefault="00442358" w:rsidP="00442358">
      <w:pPr>
        <w:pStyle w:val="Lista"/>
        <w:numPr>
          <w:ilvl w:val="0"/>
          <w:numId w:val="1"/>
        </w:numPr>
      </w:pPr>
      <w:r>
        <w:t>Dar</w:t>
      </w:r>
      <w:r w:rsidR="003B3F52">
        <w:t xml:space="preserve"> cuenta a la Asamblea General;</w:t>
      </w:r>
    </w:p>
    <w:p w:rsidR="00243E70" w:rsidRDefault="00442358" w:rsidP="00243E70">
      <w:pPr>
        <w:pStyle w:val="Lista"/>
        <w:numPr>
          <w:ilvl w:val="0"/>
          <w:numId w:val="1"/>
        </w:numPr>
      </w:pPr>
      <w:r>
        <w:t xml:space="preserve">Devolver los antecedentes a </w:t>
      </w:r>
      <w:r w:rsidR="00243E70">
        <w:t>la Junta Departamental de Rocha.</w:t>
      </w:r>
    </w:p>
    <w:p w:rsidR="00243E70" w:rsidRDefault="00243E70" w:rsidP="00243E70">
      <w:pPr>
        <w:pStyle w:val="Lista"/>
      </w:pPr>
    </w:p>
    <w:p w:rsidR="00D9068B" w:rsidRDefault="00D9068B" w:rsidP="00243E70">
      <w:pPr>
        <w:pStyle w:val="Lista"/>
      </w:pPr>
    </w:p>
    <w:p w:rsidR="00D9068B" w:rsidRDefault="00D9068B" w:rsidP="00D9068B">
      <w:pPr>
        <w:pStyle w:val="Ttulo"/>
        <w:jc w:val="center"/>
        <w:rPr>
          <w:sz w:val="24"/>
        </w:rPr>
      </w:pPr>
      <w:bookmarkStart w:id="1" w:name="_Toc407174144"/>
      <w:bookmarkStart w:id="2" w:name="_Toc71366619"/>
      <w:bookmarkStart w:id="3" w:name="_Toc76280777"/>
      <w:bookmarkStart w:id="4" w:name="_Toc264991738"/>
      <w:r>
        <w:rPr>
          <w:sz w:val="24"/>
        </w:rPr>
        <w:lastRenderedPageBreak/>
        <w:t>DICTAMEN</w:t>
      </w:r>
      <w:bookmarkEnd w:id="1"/>
    </w:p>
    <w:p w:rsidR="00D9068B" w:rsidRDefault="00D9068B" w:rsidP="00D9068B">
      <w:pPr>
        <w:pStyle w:val="Subttulo"/>
        <w:rPr>
          <w:rFonts w:ascii="Arial" w:hAnsi="Arial"/>
          <w:b w:val="0"/>
        </w:rPr>
      </w:pPr>
    </w:p>
    <w:p w:rsidR="00D9068B" w:rsidRDefault="00D9068B" w:rsidP="00D9068B">
      <w:pPr>
        <w:pStyle w:val="Subttulo"/>
        <w:rPr>
          <w:rFonts w:ascii="Arial" w:hAnsi="Arial"/>
          <w:b w:val="0"/>
          <w:kern w:val="0"/>
        </w:rPr>
      </w:pPr>
      <w:r>
        <w:rPr>
          <w:rFonts w:ascii="Arial" w:hAnsi="Arial"/>
          <w:b w:val="0"/>
        </w:rPr>
        <w:t xml:space="preserve">El Tribunal de Cuentas ha examinado la Rendición de Cuentas y el Balance de Ejecución Presupuestal de la Intendencia de Rocha correspondiente al Ejercicio 2013, que incluye los siguientes estados: </w:t>
      </w:r>
      <w:r>
        <w:rPr>
          <w:rFonts w:ascii="Arial" w:hAnsi="Arial"/>
          <w:b w:val="0"/>
          <w:kern w:val="0"/>
        </w:rPr>
        <w:t>Ejecución Presupuestal con relación a los Recursos y a los Créditos, Resultado del Ejercicio, Resultado Acumulado y</w:t>
      </w:r>
      <w:r w:rsidR="003B3F52">
        <w:rPr>
          <w:rFonts w:ascii="Arial" w:hAnsi="Arial"/>
          <w:b w:val="0"/>
          <w:kern w:val="0"/>
        </w:rPr>
        <w:t xml:space="preserve"> otros estados complementarios.</w:t>
      </w:r>
    </w:p>
    <w:p w:rsidR="00D9068B" w:rsidRDefault="00D9068B" w:rsidP="00D9068B">
      <w:pPr>
        <w:pStyle w:val="Subttulo"/>
        <w:rPr>
          <w:rFonts w:ascii="Arial" w:hAnsi="Arial"/>
          <w:b w:val="0"/>
        </w:rPr>
      </w:pPr>
      <w:r>
        <w:rPr>
          <w:rFonts w:ascii="Arial" w:hAnsi="Arial"/>
          <w:b w:val="0"/>
        </w:rPr>
        <w:t>También se presentan, en caso de corresponder, los incumplimientos legales constatados por el Tribunal de Cuentas en el curso de la auditoría efectuada.</w:t>
      </w:r>
    </w:p>
    <w:p w:rsidR="00D9068B" w:rsidRDefault="00D9068B" w:rsidP="00D9068B">
      <w:pPr>
        <w:pStyle w:val="Subttulo"/>
        <w:rPr>
          <w:rFonts w:ascii="Arial" w:hAnsi="Arial"/>
          <w:b w:val="0"/>
        </w:rPr>
      </w:pPr>
    </w:p>
    <w:p w:rsidR="00D9068B" w:rsidRDefault="00D9068B" w:rsidP="00D9068B">
      <w:pPr>
        <w:pStyle w:val="Subttulo"/>
        <w:rPr>
          <w:rFonts w:ascii="Arial" w:hAnsi="Arial"/>
        </w:rPr>
      </w:pPr>
      <w:r>
        <w:rPr>
          <w:rFonts w:ascii="Arial" w:hAnsi="Arial"/>
        </w:rPr>
        <w:t>Responsabilidad d</w:t>
      </w:r>
      <w:r w:rsidR="003B3F52">
        <w:rPr>
          <w:rFonts w:ascii="Arial" w:hAnsi="Arial"/>
        </w:rPr>
        <w:t>e la Intendencia</w:t>
      </w:r>
    </w:p>
    <w:p w:rsidR="00D9068B" w:rsidRDefault="00D9068B" w:rsidP="00D9068B">
      <w:pPr>
        <w:pStyle w:val="Textoindependiente"/>
      </w:pPr>
      <w:r>
        <w:t>La Intendencia es responsable por la preparación y la razonable presentación de estos estados de acuerdo con la normativa vigente y con la Resolución de este Tribunal de fecha 28/01/04.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D9068B" w:rsidRDefault="00D9068B" w:rsidP="00D9068B">
      <w:pPr>
        <w:pStyle w:val="Textoindependiente"/>
      </w:pPr>
    </w:p>
    <w:p w:rsidR="00D9068B" w:rsidRDefault="00D9068B" w:rsidP="00D9068B">
      <w:pPr>
        <w:pStyle w:val="Subttulo"/>
        <w:rPr>
          <w:rFonts w:ascii="Arial" w:hAnsi="Arial"/>
        </w:rPr>
      </w:pPr>
      <w:r>
        <w:rPr>
          <w:rFonts w:ascii="Arial" w:hAnsi="Arial"/>
        </w:rPr>
        <w:t>Responsabilidad del auditor</w:t>
      </w:r>
    </w:p>
    <w:p w:rsidR="00D9068B" w:rsidRDefault="00D9068B" w:rsidP="00D9068B">
      <w:pPr>
        <w:pStyle w:val="Subttulo"/>
        <w:rPr>
          <w:rFonts w:ascii="Arial" w:hAnsi="Arial"/>
          <w:b w:val="0"/>
        </w:rPr>
      </w:pPr>
      <w:r>
        <w:rPr>
          <w:rFonts w:ascii="Arial" w:hAnsi="Arial"/>
          <w:b w:val="0"/>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 Esas normas requieren que se cumpla con requisitos éticos, se planifique y se realice la auditoría para obtener seguridad razonable acerca de si los estados contables están li</w:t>
      </w:r>
      <w:r w:rsidR="003B3F52">
        <w:rPr>
          <w:rFonts w:ascii="Arial" w:hAnsi="Arial"/>
          <w:b w:val="0"/>
        </w:rPr>
        <w:t>bres de errores significativos.</w:t>
      </w:r>
    </w:p>
    <w:p w:rsidR="00D9068B" w:rsidRDefault="00D9068B" w:rsidP="00D9068B">
      <w:pPr>
        <w:pStyle w:val="Subttulo"/>
        <w:rPr>
          <w:rFonts w:ascii="Arial" w:hAnsi="Arial"/>
          <w:b w:val="0"/>
        </w:rPr>
      </w:pPr>
      <w:r>
        <w:rPr>
          <w:rFonts w:ascii="Arial" w:hAnsi="Arial"/>
          <w:b w:val="0"/>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ya sea debido a fraude o error. 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presentación general de los estados financieros.</w:t>
      </w:r>
    </w:p>
    <w:p w:rsidR="00D9068B" w:rsidRDefault="00D9068B" w:rsidP="00D9068B">
      <w:pPr>
        <w:pStyle w:val="Textoindependiente"/>
      </w:pPr>
      <w:r>
        <w:t>Se considera que la evidencia de auditoría obtenida brinda una base suficiente y apropiada para sustentar la opinión.</w:t>
      </w:r>
    </w:p>
    <w:p w:rsidR="00D9068B" w:rsidRDefault="00D9068B" w:rsidP="00D9068B">
      <w:pPr>
        <w:pStyle w:val="Textoindependiente"/>
      </w:pPr>
    </w:p>
    <w:p w:rsidR="00D9068B" w:rsidRDefault="00D9068B" w:rsidP="00D9068B">
      <w:pPr>
        <w:pStyle w:val="Textoindependiente"/>
        <w:rPr>
          <w:b/>
        </w:rPr>
      </w:pPr>
      <w:r>
        <w:rPr>
          <w:b/>
        </w:rPr>
        <w:t>Bases para la opinión adversa</w:t>
      </w:r>
    </w:p>
    <w:p w:rsidR="00D9068B" w:rsidRDefault="00D9068B" w:rsidP="00D9068B">
      <w:pPr>
        <w:pStyle w:val="Subttulo"/>
        <w:rPr>
          <w:rFonts w:ascii="Arial" w:hAnsi="Arial"/>
          <w:b w:val="0"/>
        </w:rPr>
      </w:pPr>
      <w:r>
        <w:rPr>
          <w:rFonts w:ascii="Arial" w:hAnsi="Arial"/>
          <w:bCs/>
        </w:rPr>
        <w:t>1.</w:t>
      </w:r>
      <w:r>
        <w:rPr>
          <w:rFonts w:ascii="Arial" w:hAnsi="Arial"/>
          <w:b w:val="0"/>
        </w:rPr>
        <w:t xml:space="preserve"> De la comparación de los montos expuestos en la Rendición de Cuentas con los que resultan del sistema contable al 31/12/2013, se constatan las siguientes diferencias:</w:t>
      </w:r>
    </w:p>
    <w:p w:rsidR="00D9068B" w:rsidRPr="00050263" w:rsidRDefault="00D9068B" w:rsidP="00D9068B">
      <w:pPr>
        <w:pStyle w:val="Textoindependiente"/>
      </w:pPr>
      <w:r w:rsidRPr="00050263">
        <w:rPr>
          <w:b/>
          <w:bCs w:val="0"/>
        </w:rPr>
        <w:t xml:space="preserve">1.1 </w:t>
      </w:r>
      <w:r w:rsidRPr="00050263">
        <w:t xml:space="preserve">El saldo de la cuenta caja según </w:t>
      </w:r>
      <w:r>
        <w:t>el documento</w:t>
      </w:r>
      <w:r w:rsidRPr="00050263">
        <w:t xml:space="preserve"> es de $ 13:815.846, mientras que según el sistema contable es de $ 15:906.959.</w:t>
      </w:r>
    </w:p>
    <w:p w:rsidR="00D9068B" w:rsidRPr="00050263" w:rsidRDefault="00D9068B" w:rsidP="00D9068B">
      <w:pPr>
        <w:pStyle w:val="Textoindependiente"/>
      </w:pPr>
      <w:r w:rsidRPr="00050263">
        <w:rPr>
          <w:b/>
        </w:rPr>
        <w:t xml:space="preserve">1.2 </w:t>
      </w:r>
      <w:r w:rsidRPr="00050263">
        <w:t>El monto de los recursos recaudados en el documento de Rendición  es de $ 1.170:242.349, mientras que según el sistema contable es</w:t>
      </w:r>
      <w:r>
        <w:t xml:space="preserve"> de $1.155:784.356 y según el sistema de cobros, es de $ 1.170:230.041.</w:t>
      </w:r>
    </w:p>
    <w:p w:rsidR="00D9068B" w:rsidRPr="00050263" w:rsidRDefault="00D9068B" w:rsidP="00D9068B">
      <w:pPr>
        <w:spacing w:line="360" w:lineRule="auto"/>
        <w:jc w:val="both"/>
      </w:pPr>
      <w:r w:rsidRPr="00050263">
        <w:rPr>
          <w:b/>
          <w:bCs/>
        </w:rPr>
        <w:t>1.3</w:t>
      </w:r>
      <w:r w:rsidRPr="00050263">
        <w:t xml:space="preserve"> El total pagado en el “Estado de Egresos Presupuestales” asciende a $1.097:407.564 en tanto que en el sistema </w:t>
      </w:r>
      <w:r w:rsidR="00935FFB">
        <w:t>contable es de $ 1.089:866.385.</w:t>
      </w:r>
    </w:p>
    <w:p w:rsidR="00D9068B" w:rsidRPr="00050263" w:rsidRDefault="00D9068B" w:rsidP="00D9068B">
      <w:pPr>
        <w:spacing w:line="360" w:lineRule="auto"/>
        <w:jc w:val="both"/>
        <w:rPr>
          <w:lang w:val="es-MX"/>
        </w:rPr>
      </w:pPr>
      <w:r w:rsidRPr="00050263">
        <w:rPr>
          <w:b/>
          <w:bCs/>
          <w:lang w:val="es-MX"/>
        </w:rPr>
        <w:t>1.4</w:t>
      </w:r>
      <w:r w:rsidRPr="00050263">
        <w:rPr>
          <w:lang w:val="es-MX"/>
        </w:rPr>
        <w:t xml:space="preserve"> El saldo de los “Estados de Obligaciones Presupuestales y Extra Presupuestales Impagas” expuesto en la Rendición de Cuentas asciende a $114:308.284,</w:t>
      </w:r>
      <w:r>
        <w:rPr>
          <w:lang w:val="es-MX"/>
        </w:rPr>
        <w:t xml:space="preserve"> </w:t>
      </w:r>
      <w:r w:rsidRPr="00050263">
        <w:rPr>
          <w:lang w:val="es-MX"/>
        </w:rPr>
        <w:t>mientras que en el sistema contable es de $ 84:918.940.</w:t>
      </w:r>
    </w:p>
    <w:p w:rsidR="00D9068B" w:rsidRDefault="00D9068B" w:rsidP="00D9068B">
      <w:pPr>
        <w:spacing w:line="360" w:lineRule="auto"/>
        <w:jc w:val="both"/>
      </w:pPr>
      <w:r w:rsidRPr="00050263">
        <w:rPr>
          <w:b/>
          <w:bCs/>
        </w:rPr>
        <w:t>1.5</w:t>
      </w:r>
      <w:r w:rsidRPr="00050263">
        <w:t xml:space="preserve"> El saldo al 31/12/13 de los fondos indisponibles en la Rendición de </w:t>
      </w:r>
      <w:r>
        <w:t>C</w:t>
      </w:r>
      <w:r w:rsidRPr="00050263">
        <w:t>uentas es de $ 51:285.436, y en el sistema contable es de $ 62:163.14</w:t>
      </w:r>
      <w:r>
        <w:t>1</w:t>
      </w:r>
      <w:r w:rsidRPr="00050263">
        <w:t>.</w:t>
      </w:r>
    </w:p>
    <w:p w:rsidR="00404D7C" w:rsidRPr="00050263" w:rsidRDefault="00404D7C" w:rsidP="00D9068B">
      <w:pPr>
        <w:spacing w:line="360" w:lineRule="auto"/>
        <w:jc w:val="both"/>
      </w:pPr>
    </w:p>
    <w:p w:rsidR="00D9068B" w:rsidRDefault="00D9068B" w:rsidP="00D9068B">
      <w:pPr>
        <w:widowControl w:val="0"/>
        <w:spacing w:line="360" w:lineRule="auto"/>
        <w:jc w:val="both"/>
        <w:rPr>
          <w:rFonts w:cs="Arial"/>
          <w:lang w:val="es-UY"/>
        </w:rPr>
      </w:pPr>
      <w:r w:rsidRPr="00050263">
        <w:rPr>
          <w:b/>
        </w:rPr>
        <w:t>2.</w:t>
      </w:r>
      <w:r w:rsidRPr="00050263">
        <w:t xml:space="preserve"> </w:t>
      </w:r>
      <w:r w:rsidRPr="00050263">
        <w:rPr>
          <w:rFonts w:cs="Arial"/>
          <w:lang w:val="es-UY"/>
        </w:rPr>
        <w:t xml:space="preserve">Se incluyeron como ingresos fondos de terceros </w:t>
      </w:r>
      <w:r>
        <w:rPr>
          <w:rFonts w:cs="Arial"/>
          <w:lang w:val="es-UY"/>
        </w:rPr>
        <w:t>($ 15:206.577)</w:t>
      </w:r>
      <w:r w:rsidRPr="00050263">
        <w:rPr>
          <w:rFonts w:cs="Arial"/>
          <w:lang w:val="es-UY"/>
        </w:rPr>
        <w:t xml:space="preserve"> así como recursos  que no correspondían al ejercicio</w:t>
      </w:r>
      <w:r>
        <w:rPr>
          <w:rFonts w:cs="Arial"/>
          <w:lang w:val="es-UY"/>
        </w:rPr>
        <w:t xml:space="preserve"> ($ 3:283.987)</w:t>
      </w:r>
      <w:r w:rsidRPr="00050263">
        <w:rPr>
          <w:rFonts w:cs="Arial"/>
          <w:lang w:val="es-UY"/>
        </w:rPr>
        <w:t xml:space="preserve"> y no se contabilizaron otros que s</w:t>
      </w:r>
      <w:r>
        <w:rPr>
          <w:rFonts w:cs="Arial"/>
          <w:lang w:val="es-UY"/>
        </w:rPr>
        <w:t>í</w:t>
      </w:r>
      <w:r w:rsidRPr="00050263">
        <w:rPr>
          <w:rFonts w:cs="Arial"/>
          <w:lang w:val="es-UY"/>
        </w:rPr>
        <w:t xml:space="preserve"> correspondían</w:t>
      </w:r>
      <w:r>
        <w:rPr>
          <w:rFonts w:cs="Arial"/>
          <w:lang w:val="es-UY"/>
        </w:rPr>
        <w:t xml:space="preserve"> ($ 13:794.556)</w:t>
      </w:r>
      <w:r w:rsidRPr="00050263">
        <w:rPr>
          <w:rFonts w:cs="Arial"/>
          <w:lang w:val="es-UY"/>
        </w:rPr>
        <w:t>. Asimismo, no se consideraron como  ejecutados algunos gastos que se encontraban devengados.</w:t>
      </w:r>
    </w:p>
    <w:p w:rsidR="00404D7C" w:rsidRDefault="00404D7C" w:rsidP="00D9068B">
      <w:pPr>
        <w:widowControl w:val="0"/>
        <w:spacing w:line="360" w:lineRule="auto"/>
        <w:jc w:val="both"/>
        <w:rPr>
          <w:rFonts w:cs="Arial"/>
          <w:lang w:val="es-UY"/>
        </w:rPr>
      </w:pPr>
    </w:p>
    <w:p w:rsidR="00D9068B" w:rsidRDefault="00D9068B" w:rsidP="00D9068B">
      <w:pPr>
        <w:spacing w:line="360" w:lineRule="auto"/>
        <w:jc w:val="both"/>
        <w:rPr>
          <w:lang w:val="es-UY"/>
        </w:rPr>
      </w:pPr>
      <w:r w:rsidRPr="00050263">
        <w:rPr>
          <w:b/>
          <w:lang w:val="es-UY"/>
        </w:rPr>
        <w:t xml:space="preserve">3. </w:t>
      </w:r>
      <w:r w:rsidRPr="00050263">
        <w:rPr>
          <w:bCs/>
          <w:lang w:val="es-UY"/>
        </w:rPr>
        <w:t>Se presentan</w:t>
      </w:r>
      <w:r w:rsidRPr="00050263">
        <w:rPr>
          <w:b/>
          <w:lang w:val="es-UY"/>
        </w:rPr>
        <w:t xml:space="preserve"> </w:t>
      </w:r>
      <w:r w:rsidRPr="00050263">
        <w:rPr>
          <w:lang w:val="es-UY"/>
        </w:rPr>
        <w:t>inconsistencias en</w:t>
      </w:r>
      <w:r>
        <w:rPr>
          <w:lang w:val="es-UY"/>
        </w:rPr>
        <w:t xml:space="preserve">tre la información proporcionada por la contabilidad y </w:t>
      </w:r>
      <w:r w:rsidRPr="00050263">
        <w:rPr>
          <w:lang w:val="es-UY"/>
        </w:rPr>
        <w:t xml:space="preserve">la incluida en los </w:t>
      </w:r>
      <w:r>
        <w:rPr>
          <w:lang w:val="es-UY"/>
        </w:rPr>
        <w:t>e</w:t>
      </w:r>
      <w:r w:rsidRPr="00050263">
        <w:rPr>
          <w:lang w:val="es-UY"/>
        </w:rPr>
        <w:t xml:space="preserve">stados </w:t>
      </w:r>
      <w:r>
        <w:rPr>
          <w:lang w:val="es-UY"/>
        </w:rPr>
        <w:t xml:space="preserve">de ejecución presupuestal con relación a los créditos y a los recursos, de obligaciones presupuestales impagas, de fondos </w:t>
      </w:r>
      <w:proofErr w:type="spellStart"/>
      <w:r>
        <w:rPr>
          <w:lang w:val="es-UY"/>
        </w:rPr>
        <w:t>extrapresupuestos</w:t>
      </w:r>
      <w:proofErr w:type="spellEnd"/>
      <w:r>
        <w:rPr>
          <w:lang w:val="es-UY"/>
        </w:rPr>
        <w:t xml:space="preserve"> y de fondos indisponibles </w:t>
      </w:r>
      <w:r w:rsidRPr="00050263">
        <w:rPr>
          <w:lang w:val="es-UY"/>
        </w:rPr>
        <w:t>de la Rendición de Cuentas.</w:t>
      </w:r>
    </w:p>
    <w:p w:rsidR="00404D7C" w:rsidRDefault="00404D7C" w:rsidP="00D9068B">
      <w:pPr>
        <w:spacing w:line="360" w:lineRule="auto"/>
        <w:jc w:val="both"/>
        <w:rPr>
          <w:lang w:val="es-UY"/>
        </w:rPr>
      </w:pPr>
    </w:p>
    <w:p w:rsidR="00D9068B" w:rsidRDefault="00D9068B" w:rsidP="00D9068B">
      <w:pPr>
        <w:spacing w:line="360" w:lineRule="auto"/>
        <w:jc w:val="both"/>
        <w:rPr>
          <w:lang w:val="es-UY"/>
        </w:rPr>
      </w:pPr>
      <w:r>
        <w:rPr>
          <w:b/>
          <w:lang w:val="es-UY"/>
        </w:rPr>
        <w:t>4.</w:t>
      </w:r>
      <w:r>
        <w:rPr>
          <w:lang w:val="es-UY"/>
        </w:rPr>
        <w:t xml:space="preserve"> La Rendición de Cuentas presentada incluye “Acreedores por Juicio” por un importe de $ 31:315.326, mientras que de acuerdo al informe del Departamento Jurídico de la Intendencia, los juicios contra el Ejecutivo Comunal con sentencia de condena, impagos al 31/12/13, ascienden a $ 34:657.808. No se efectuaron registraciones contables por este concepto ni se incluyó la referida deuda en el cálculo del Resultado Acumulado al 31/12/13.</w:t>
      </w:r>
    </w:p>
    <w:p w:rsidR="00404D7C" w:rsidRDefault="00404D7C" w:rsidP="00D9068B">
      <w:pPr>
        <w:spacing w:line="360" w:lineRule="auto"/>
        <w:jc w:val="both"/>
        <w:rPr>
          <w:lang w:val="es-UY"/>
        </w:rPr>
      </w:pPr>
    </w:p>
    <w:p w:rsidR="00D9068B" w:rsidRDefault="00D9068B" w:rsidP="00D9068B">
      <w:pPr>
        <w:spacing w:line="360" w:lineRule="auto"/>
        <w:jc w:val="both"/>
        <w:rPr>
          <w:lang w:val="es-UY"/>
        </w:rPr>
      </w:pPr>
      <w:r w:rsidRPr="00DC5F43">
        <w:rPr>
          <w:b/>
          <w:lang w:val="es-UY"/>
        </w:rPr>
        <w:t>5.</w:t>
      </w:r>
      <w:r>
        <w:rPr>
          <w:lang w:val="es-UY"/>
        </w:rPr>
        <w:t xml:space="preserve"> El Resultado Acumulado al 31/12/13 no incluye en su cálculo, fondos indisponibles a pagar por un monto de $ 12:039.756.</w:t>
      </w:r>
    </w:p>
    <w:p w:rsidR="00404D7C" w:rsidRPr="00DC5F43" w:rsidRDefault="00404D7C" w:rsidP="00D9068B">
      <w:pPr>
        <w:spacing w:line="360" w:lineRule="auto"/>
        <w:jc w:val="both"/>
        <w:rPr>
          <w:lang w:val="es-UY"/>
        </w:rPr>
      </w:pPr>
    </w:p>
    <w:p w:rsidR="00D9068B" w:rsidRDefault="00D9068B" w:rsidP="00D9068B">
      <w:pPr>
        <w:spacing w:line="360" w:lineRule="auto"/>
        <w:jc w:val="both"/>
        <w:rPr>
          <w:spacing w:val="12"/>
        </w:rPr>
      </w:pPr>
      <w:r>
        <w:rPr>
          <w:b/>
          <w:lang w:val="es-UY"/>
        </w:rPr>
        <w:t>6.</w:t>
      </w:r>
      <w:r>
        <w:rPr>
          <w:lang w:val="es-UY"/>
        </w:rPr>
        <w:t xml:space="preserve"> </w:t>
      </w:r>
      <w:r w:rsidRPr="00401F49">
        <w:t xml:space="preserve">La Intendencia no registró contablemente ni expuso en el documento de Rendición la deuda al 31/12/13 por U$S 4:379.077 </w:t>
      </w:r>
      <w:r>
        <w:t>originada por el financiamiento de las obras de desecación de la Laguna Negra y bañados del Departamento de Rocha</w:t>
      </w:r>
      <w:r>
        <w:rPr>
          <w:spacing w:val="12"/>
        </w:rPr>
        <w:t>.</w:t>
      </w:r>
    </w:p>
    <w:p w:rsidR="00D9068B" w:rsidRPr="004A5CA2" w:rsidRDefault="00D9068B" w:rsidP="00D9068B">
      <w:pPr>
        <w:spacing w:line="360" w:lineRule="auto"/>
        <w:jc w:val="both"/>
        <w:rPr>
          <w:lang w:val="es-UY"/>
        </w:rPr>
      </w:pPr>
      <w:r>
        <w:rPr>
          <w:b/>
          <w:bCs/>
        </w:rPr>
        <w:t>7.</w:t>
      </w:r>
      <w:r>
        <w:t xml:space="preserve"> No se incluye en la Rendición de Cuentas información respecto de la  deuda por concepto de intereses en cuenta corriente con la Cooperativa Médica de Rocha (CO.ME.RO), por un monto de U$S 1:107.730. De acuerdo con la cláusula quinta del convenio de pago vigente a la fecha, firmado el 16/09/08, dicha deuda será condonada una vez que la Intendencia realice todos los pagos en tiempo y forma, no habiéndose finalizado aún con los referidos pagos.</w:t>
      </w:r>
    </w:p>
    <w:p w:rsidR="00D9068B" w:rsidRPr="00935FFB" w:rsidRDefault="00D9068B" w:rsidP="00D9068B">
      <w:pPr>
        <w:spacing w:line="360" w:lineRule="auto"/>
        <w:jc w:val="both"/>
        <w:rPr>
          <w:lang w:val="es-UY"/>
        </w:rPr>
      </w:pPr>
    </w:p>
    <w:bookmarkEnd w:id="2"/>
    <w:bookmarkEnd w:id="3"/>
    <w:bookmarkEnd w:id="4"/>
    <w:p w:rsidR="00D9068B" w:rsidRDefault="00D9068B" w:rsidP="00D9068B">
      <w:pPr>
        <w:pStyle w:val="Subttulo"/>
        <w:rPr>
          <w:rFonts w:ascii="Arial" w:hAnsi="Arial"/>
        </w:rPr>
      </w:pPr>
      <w:r>
        <w:rPr>
          <w:rFonts w:ascii="Arial" w:hAnsi="Arial"/>
        </w:rPr>
        <w:t>Opinión Adversa</w:t>
      </w:r>
    </w:p>
    <w:p w:rsidR="00D9068B" w:rsidRDefault="00D9068B" w:rsidP="00D9068B">
      <w:pPr>
        <w:spacing w:line="360" w:lineRule="auto"/>
        <w:jc w:val="both"/>
      </w:pPr>
      <w:r>
        <w:t>En opinión del Tribunal de Cuentas, debido a los efectos de lo descripto en el párrafo anterior, los estados contables mencionados no presentan razonablemente la Ejecución Presupuestal con relación a los Recursos y a los Créditos, el Resultado del Ejercicio 2013 y el Resultado Acumulado al 31/12/13, de la Intendencia de Rocha correspondientes al Ejercicio anual terminado en esa fecha de acuerdo con las normas establecidas en el TOCAF y la Resolución de este Tribunal de 28/01/04.</w:t>
      </w:r>
    </w:p>
    <w:p w:rsidR="00D9068B" w:rsidRDefault="00D9068B" w:rsidP="00D9068B">
      <w:pPr>
        <w:spacing w:line="360" w:lineRule="auto"/>
        <w:jc w:val="both"/>
      </w:pPr>
      <w:r>
        <w:t>Con relación al cumplimiento de la normativa vigente, en el curso de la auditoría se ha constatado que:</w:t>
      </w:r>
    </w:p>
    <w:p w:rsidR="00D9068B" w:rsidRDefault="00D9068B" w:rsidP="00D9068B">
      <w:pPr>
        <w:spacing w:line="360" w:lineRule="auto"/>
        <w:jc w:val="both"/>
      </w:pPr>
    </w:p>
    <w:p w:rsidR="00D9068B" w:rsidRPr="00050263" w:rsidRDefault="00D9068B" w:rsidP="00D9068B">
      <w:pPr>
        <w:widowControl w:val="0"/>
        <w:numPr>
          <w:ilvl w:val="0"/>
          <w:numId w:val="2"/>
        </w:numPr>
        <w:autoSpaceDE w:val="0"/>
        <w:autoSpaceDN w:val="0"/>
        <w:adjustRightInd w:val="0"/>
        <w:spacing w:line="360" w:lineRule="auto"/>
        <w:jc w:val="both"/>
      </w:pPr>
      <w:r w:rsidRPr="00797F13">
        <w:rPr>
          <w:b/>
        </w:rPr>
        <w:t>Artículo 86 de la Constitución de la República</w:t>
      </w:r>
      <w:r>
        <w:rPr>
          <w:b/>
        </w:rPr>
        <w:t xml:space="preserve"> y Artículo 16 del TOCAF</w:t>
      </w:r>
      <w:r w:rsidRPr="00797F13">
        <w:rPr>
          <w:b/>
        </w:rPr>
        <w:t>:</w:t>
      </w:r>
      <w:r>
        <w:t xml:space="preserve"> </w:t>
      </w:r>
      <w:r w:rsidRPr="00797F13">
        <w:t>La escala salarial utilizada para fijar las retribuciones personales fue diferente a la prevista por las normas presupuestales.</w:t>
      </w:r>
    </w:p>
    <w:p w:rsidR="00D9068B" w:rsidRPr="00050263" w:rsidRDefault="00D9068B" w:rsidP="00D9068B">
      <w:pPr>
        <w:numPr>
          <w:ilvl w:val="0"/>
          <w:numId w:val="2"/>
        </w:numPr>
        <w:spacing w:line="360" w:lineRule="auto"/>
        <w:jc w:val="both"/>
        <w:rPr>
          <w:lang w:val="es-ES_tradnl"/>
        </w:rPr>
      </w:pPr>
      <w:r w:rsidRPr="00050263">
        <w:rPr>
          <w:b/>
          <w:bCs/>
        </w:rPr>
        <w:t>Artículo 211 Literal B) de la Constitución de la República:</w:t>
      </w:r>
      <w:r w:rsidRPr="00050263">
        <w:t xml:space="preserve"> Se constataron casos de contrataciones de bienes  y servicios que comenzaron a ejecutarse con anterioridad a la intervención preventiva del gasto por parte de este Tribunal, contraviniéndose el Artículo 211 Literal B) de l</w:t>
      </w:r>
      <w:r w:rsidR="00102FA8">
        <w:t>a Constitución de la República.</w:t>
      </w:r>
    </w:p>
    <w:p w:rsidR="00D9068B" w:rsidRPr="00050263" w:rsidRDefault="00D9068B" w:rsidP="00D9068B">
      <w:pPr>
        <w:pStyle w:val="Textoindependiente"/>
        <w:numPr>
          <w:ilvl w:val="0"/>
          <w:numId w:val="2"/>
        </w:numPr>
      </w:pPr>
      <w:r>
        <w:rPr>
          <w:b/>
        </w:rPr>
        <w:t>Ley</w:t>
      </w:r>
      <w:r w:rsidRPr="00050263">
        <w:rPr>
          <w:b/>
        </w:rPr>
        <w:t xml:space="preserve"> N° 17.198 (ANDA) y otr</w:t>
      </w:r>
      <w:r>
        <w:rPr>
          <w:b/>
        </w:rPr>
        <w:t>o</w:t>
      </w:r>
      <w:r w:rsidRPr="00050263">
        <w:rPr>
          <w:b/>
        </w:rPr>
        <w:t xml:space="preserve">s. </w:t>
      </w:r>
      <w:r>
        <w:t>La Intendencia mantiene adeudos, por las retenciones efectuadas desde el año 2002, correspondientes a ANDA y Rutas del Sol. En este último caso, si bien existe un convenio, no se pagaron las cuotas cuyo vencimiento estaba previsto para el Ejercicio 2013.</w:t>
      </w:r>
    </w:p>
    <w:p w:rsidR="00D9068B" w:rsidRPr="00050263" w:rsidRDefault="00D9068B" w:rsidP="00D9068B">
      <w:pPr>
        <w:pStyle w:val="Textoindependiente"/>
        <w:numPr>
          <w:ilvl w:val="0"/>
          <w:numId w:val="2"/>
        </w:numPr>
      </w:pPr>
      <w:r>
        <w:rPr>
          <w:b/>
        </w:rPr>
        <w:t>Artículo</w:t>
      </w:r>
      <w:r w:rsidRPr="00050263">
        <w:t xml:space="preserve"> </w:t>
      </w:r>
      <w:r w:rsidRPr="00050263">
        <w:rPr>
          <w:b/>
          <w:bCs w:val="0"/>
        </w:rPr>
        <w:t>12 Estat</w:t>
      </w:r>
      <w:r>
        <w:rPr>
          <w:b/>
          <w:bCs w:val="0"/>
        </w:rPr>
        <w:t>uto del F</w:t>
      </w:r>
      <w:r w:rsidRPr="00050263">
        <w:rPr>
          <w:b/>
          <w:bCs w:val="0"/>
        </w:rPr>
        <w:t>uncionario.</w:t>
      </w:r>
      <w:r w:rsidRPr="00050263">
        <w:t xml:space="preserve"> Se constató que en algunas designaciones no se aplicó la reglamentación en materia de Contrataciones, realizándose contrataciones directas.</w:t>
      </w:r>
    </w:p>
    <w:p w:rsidR="00D9068B" w:rsidRPr="00050263" w:rsidRDefault="00D9068B" w:rsidP="00D9068B">
      <w:pPr>
        <w:pStyle w:val="Textoindependiente"/>
        <w:numPr>
          <w:ilvl w:val="0"/>
          <w:numId w:val="2"/>
        </w:numPr>
      </w:pPr>
      <w:r>
        <w:rPr>
          <w:b/>
        </w:rPr>
        <w:t xml:space="preserve"> Artículo</w:t>
      </w:r>
      <w:r w:rsidRPr="00050263">
        <w:rPr>
          <w:b/>
        </w:rPr>
        <w:t xml:space="preserve"> 416 de la Ley N° 17.930. </w:t>
      </w:r>
      <w:r w:rsidRPr="00050263">
        <w:t>Se otorgaron anticipos o vales a rendir cuenta a funcionarios que tenían pendiente la rendición de partidas anteriores.</w:t>
      </w:r>
    </w:p>
    <w:p w:rsidR="00D9068B" w:rsidRPr="00050263" w:rsidRDefault="00D9068B" w:rsidP="00D9068B">
      <w:pPr>
        <w:pStyle w:val="Textoindependiente"/>
        <w:numPr>
          <w:ilvl w:val="0"/>
          <w:numId w:val="2"/>
        </w:numPr>
        <w:rPr>
          <w:lang w:val="es-ES_tradnl"/>
        </w:rPr>
      </w:pPr>
      <w:r>
        <w:rPr>
          <w:b/>
        </w:rPr>
        <w:t>Artículo</w:t>
      </w:r>
      <w:r w:rsidRPr="00050263">
        <w:rPr>
          <w:b/>
        </w:rPr>
        <w:t xml:space="preserve"> 3 de la Ley N° 17.829 </w:t>
      </w:r>
      <w:r>
        <w:rPr>
          <w:b/>
        </w:rPr>
        <w:t>en la redacción dada por el Artículo</w:t>
      </w:r>
      <w:r w:rsidRPr="00050263">
        <w:rPr>
          <w:b/>
        </w:rPr>
        <w:t xml:space="preserve"> 107 de la Ley N° 18.083</w:t>
      </w:r>
      <w:r w:rsidRPr="00050263">
        <w:rPr>
          <w:lang w:val="es-MX"/>
        </w:rPr>
        <w:t xml:space="preserve"> </w:t>
      </w:r>
      <w:r w:rsidRPr="00050263">
        <w:rPr>
          <w:b/>
          <w:lang w:val="es-MX"/>
        </w:rPr>
        <w:t xml:space="preserve">y </w:t>
      </w:r>
      <w:r w:rsidRPr="00050263">
        <w:rPr>
          <w:b/>
        </w:rPr>
        <w:t>Decreto Nº 429/004.</w:t>
      </w:r>
      <w:r w:rsidRPr="00050263">
        <w:t xml:space="preserve"> </w:t>
      </w:r>
      <w:r w:rsidRPr="00050263">
        <w:rPr>
          <w:lang w:val="es-MX"/>
        </w:rPr>
        <w:t>Se realizaron liquidaciones de sueldos  y de aguinaldos en las que no se cumplió con lo estab</w:t>
      </w:r>
      <w:r>
        <w:rPr>
          <w:lang w:val="es-MX"/>
        </w:rPr>
        <w:t>lecido en la referida Le</w:t>
      </w:r>
      <w:r w:rsidRPr="00050263">
        <w:rPr>
          <w:lang w:val="es-MX"/>
        </w:rPr>
        <w:t>y</w:t>
      </w:r>
      <w:r>
        <w:rPr>
          <w:lang w:val="es-MX"/>
        </w:rPr>
        <w:t>,</w:t>
      </w:r>
      <w:r w:rsidRPr="00050263">
        <w:rPr>
          <w:lang w:val="es-MX"/>
        </w:rPr>
        <w:t xml:space="preserve"> al no abonarse el 30% del sueldo l</w:t>
      </w:r>
      <w:r>
        <w:rPr>
          <w:lang w:val="es-MX"/>
        </w:rPr>
        <w:t>í</w:t>
      </w:r>
      <w:r w:rsidRPr="00050263">
        <w:rPr>
          <w:lang w:val="es-MX"/>
        </w:rPr>
        <w:t>quido en efectivo.</w:t>
      </w:r>
    </w:p>
    <w:p w:rsidR="00D9068B" w:rsidRPr="00050263" w:rsidRDefault="00D9068B" w:rsidP="00D9068B">
      <w:pPr>
        <w:pStyle w:val="Textoindependiente"/>
        <w:numPr>
          <w:ilvl w:val="0"/>
          <w:numId w:val="2"/>
        </w:numPr>
        <w:rPr>
          <w:lang w:val="es-MX"/>
        </w:rPr>
      </w:pPr>
      <w:r w:rsidRPr="00050263">
        <w:rPr>
          <w:b/>
          <w:bCs w:val="0"/>
        </w:rPr>
        <w:t>Decreto 440/97 del 12/11/97</w:t>
      </w:r>
      <w:r w:rsidRPr="00050263">
        <w:t>. El descuento de montepío sobre el aguinaldo no se ajusta a la normativa vigente</w:t>
      </w:r>
      <w:r>
        <w:t>,</w:t>
      </w:r>
      <w:r w:rsidRPr="00050263">
        <w:t xml:space="preserve"> al no </w:t>
      </w:r>
      <w:r>
        <w:t>haberse</w:t>
      </w:r>
      <w:r w:rsidRPr="00050263">
        <w:t xml:space="preserve"> considerando el tope de aportación como lo dispone </w:t>
      </w:r>
      <w:r>
        <w:t>esta</w:t>
      </w:r>
      <w:r w:rsidRPr="00050263">
        <w:t xml:space="preserve"> norma.</w:t>
      </w:r>
    </w:p>
    <w:p w:rsidR="00D9068B" w:rsidRDefault="00D9068B" w:rsidP="00D9068B">
      <w:pPr>
        <w:pStyle w:val="Textoindependiente"/>
        <w:numPr>
          <w:ilvl w:val="0"/>
          <w:numId w:val="2"/>
        </w:numPr>
        <w:rPr>
          <w:lang w:val="es-MX"/>
        </w:rPr>
      </w:pPr>
      <w:r>
        <w:rPr>
          <w:b/>
        </w:rPr>
        <w:t xml:space="preserve">Artículo 478 de la Ley N° 17.930 y Artículo 25 del TOCAF. </w:t>
      </w:r>
      <w:r>
        <w:t>La Intendencia efectuó compensaciones de tributos con sus acreedores sin cumplir con lo establecido en las mencionadas normas.</w:t>
      </w:r>
    </w:p>
    <w:p w:rsidR="00D9068B" w:rsidRPr="00B031F3" w:rsidRDefault="00D9068B" w:rsidP="00D9068B">
      <w:pPr>
        <w:numPr>
          <w:ilvl w:val="0"/>
          <w:numId w:val="2"/>
        </w:numPr>
        <w:spacing w:line="360" w:lineRule="auto"/>
        <w:jc w:val="both"/>
        <w:rPr>
          <w:lang w:val="es-MX"/>
        </w:rPr>
      </w:pPr>
      <w:r w:rsidRPr="00050263">
        <w:rPr>
          <w:b/>
          <w:bCs/>
        </w:rPr>
        <w:t>Artículo 12 del TOCAF</w:t>
      </w:r>
      <w:r>
        <w:rPr>
          <w:b/>
          <w:bCs/>
        </w:rPr>
        <w:t>.</w:t>
      </w:r>
      <w:r w:rsidRPr="00050263">
        <w:t xml:space="preserve"> La Intendencia computó como recursos del ejercicio 2013, fondos recibidos en el año 2014.</w:t>
      </w:r>
    </w:p>
    <w:p w:rsidR="00D9068B" w:rsidRDefault="00D9068B" w:rsidP="00D9068B">
      <w:pPr>
        <w:numPr>
          <w:ilvl w:val="0"/>
          <w:numId w:val="2"/>
        </w:numPr>
        <w:spacing w:line="360" w:lineRule="auto"/>
        <w:jc w:val="both"/>
        <w:rPr>
          <w:lang w:val="es-MX"/>
        </w:rPr>
      </w:pPr>
      <w:r>
        <w:rPr>
          <w:b/>
          <w:bCs/>
        </w:rPr>
        <w:t>Artículo 16 del TOCAF.</w:t>
      </w:r>
      <w:r>
        <w:rPr>
          <w:lang w:val="es-MX"/>
        </w:rPr>
        <w:t xml:space="preserve"> Se imputaron los contratos de función pública, en el objeto 031, en lugar del 021.</w:t>
      </w:r>
    </w:p>
    <w:p w:rsidR="00D9068B" w:rsidRPr="007A16C2" w:rsidRDefault="00D9068B" w:rsidP="00D9068B">
      <w:pPr>
        <w:pStyle w:val="Textoindependiente"/>
        <w:numPr>
          <w:ilvl w:val="0"/>
          <w:numId w:val="2"/>
        </w:numPr>
        <w:rPr>
          <w:lang w:val="es-MX"/>
        </w:rPr>
      </w:pPr>
      <w:r>
        <w:rPr>
          <w:b/>
        </w:rPr>
        <w:t>Artículo</w:t>
      </w:r>
      <w:r w:rsidRPr="00050263">
        <w:rPr>
          <w:b/>
        </w:rPr>
        <w:t xml:space="preserve"> </w:t>
      </w:r>
      <w:r>
        <w:rPr>
          <w:b/>
        </w:rPr>
        <w:t>20</w:t>
      </w:r>
      <w:r w:rsidRPr="00050263">
        <w:rPr>
          <w:b/>
        </w:rPr>
        <w:t xml:space="preserve"> de</w:t>
      </w:r>
      <w:r>
        <w:rPr>
          <w:b/>
        </w:rPr>
        <w:t>l TOCAF</w:t>
      </w:r>
      <w:r w:rsidRPr="00050263">
        <w:rPr>
          <w:b/>
        </w:rPr>
        <w:t xml:space="preserve">. </w:t>
      </w:r>
      <w:r w:rsidRPr="00050263">
        <w:rPr>
          <w:lang w:val="es-MX"/>
        </w:rPr>
        <w:t>Se efectuaron adelantos de sueldos a funcionarios que</w:t>
      </w:r>
      <w:r>
        <w:rPr>
          <w:lang w:val="es-MX"/>
        </w:rPr>
        <w:t>,</w:t>
      </w:r>
      <w:r w:rsidRPr="00050263">
        <w:rPr>
          <w:lang w:val="es-MX"/>
        </w:rPr>
        <w:t xml:space="preserve"> mantenían </w:t>
      </w:r>
      <w:r>
        <w:rPr>
          <w:lang w:val="es-MX"/>
        </w:rPr>
        <w:t xml:space="preserve">pendiente de </w:t>
      </w:r>
      <w:r w:rsidRPr="00050263">
        <w:rPr>
          <w:lang w:val="es-MX"/>
        </w:rPr>
        <w:t>retenci</w:t>
      </w:r>
      <w:r>
        <w:rPr>
          <w:lang w:val="es-MX"/>
        </w:rPr>
        <w:t>ón,</w:t>
      </w:r>
      <w:r w:rsidRPr="00050263">
        <w:rPr>
          <w:lang w:val="es-MX"/>
        </w:rPr>
        <w:t xml:space="preserve"> </w:t>
      </w:r>
      <w:r>
        <w:rPr>
          <w:lang w:val="es-MX"/>
        </w:rPr>
        <w:t>adelantos d</w:t>
      </w:r>
      <w:r w:rsidRPr="00050263">
        <w:rPr>
          <w:lang w:val="es-MX"/>
        </w:rPr>
        <w:t xml:space="preserve">e sueldos </w:t>
      </w:r>
      <w:r>
        <w:rPr>
          <w:lang w:val="es-MX"/>
        </w:rPr>
        <w:t>otorgados en meses anteriores</w:t>
      </w:r>
      <w:r w:rsidRPr="00050263">
        <w:rPr>
          <w:lang w:val="es-MX"/>
        </w:rPr>
        <w:t>.</w:t>
      </w:r>
    </w:p>
    <w:p w:rsidR="00D9068B" w:rsidRPr="00050263" w:rsidRDefault="00D9068B" w:rsidP="00D9068B">
      <w:pPr>
        <w:pStyle w:val="Textoindependiente"/>
        <w:numPr>
          <w:ilvl w:val="0"/>
          <w:numId w:val="2"/>
        </w:numPr>
        <w:rPr>
          <w:lang w:val="es-ES_tradnl"/>
        </w:rPr>
      </w:pPr>
      <w:r>
        <w:rPr>
          <w:b/>
        </w:rPr>
        <w:t>Artículo</w:t>
      </w:r>
      <w:r w:rsidRPr="00050263">
        <w:rPr>
          <w:b/>
        </w:rPr>
        <w:t xml:space="preserve"> 33 del TOCAF. </w:t>
      </w:r>
      <w:r>
        <w:t>En el E</w:t>
      </w:r>
      <w:r w:rsidRPr="00050263">
        <w:t>jercicio 2013 no se ha dado cumplimiento en todos los casos a estas normas al haberse adquirido bienes y servicios sin aplicar el procedimiento competitivo que hubiera correspondido de acuerdo al monto</w:t>
      </w:r>
      <w:r>
        <w:t>.</w:t>
      </w:r>
    </w:p>
    <w:p w:rsidR="00D9068B" w:rsidRPr="00050263" w:rsidRDefault="00D9068B" w:rsidP="00D9068B">
      <w:pPr>
        <w:pStyle w:val="Textoindependiente"/>
        <w:numPr>
          <w:ilvl w:val="0"/>
          <w:numId w:val="2"/>
        </w:numPr>
      </w:pPr>
      <w:r>
        <w:rPr>
          <w:b/>
        </w:rPr>
        <w:t xml:space="preserve"> Artículo</w:t>
      </w:r>
      <w:r w:rsidRPr="00050263">
        <w:rPr>
          <w:b/>
        </w:rPr>
        <w:t xml:space="preserve"> 48 del TOCAF.  </w:t>
      </w:r>
      <w:r w:rsidRPr="00050263">
        <w:t>En algunas</w:t>
      </w:r>
      <w:r w:rsidRPr="00050263">
        <w:rPr>
          <w:b/>
        </w:rPr>
        <w:t xml:space="preserve"> </w:t>
      </w:r>
      <w:r>
        <w:t>licitaciones los P</w:t>
      </w:r>
      <w:r w:rsidRPr="00050263">
        <w:t>liegos no contienen la ponderación de los principales factores que se tendrán en cuenta para evaluar la oferta, y se impone</w:t>
      </w:r>
      <w:r>
        <w:t>n</w:t>
      </w:r>
      <w:r w:rsidRPr="00050263">
        <w:t xml:space="preserve"> al oferente requisitos que no están directamente vinculados a la consideración del objeto de la contratación y a la evaluación de la oferta. En otras licitaciones se produjeron apartamientos de lo establecido en el pliego particular de condiciones.</w:t>
      </w:r>
    </w:p>
    <w:p w:rsidR="00D9068B" w:rsidRPr="00050263" w:rsidRDefault="00D9068B" w:rsidP="00D9068B">
      <w:pPr>
        <w:pStyle w:val="Textoindependiente"/>
        <w:numPr>
          <w:ilvl w:val="0"/>
          <w:numId w:val="2"/>
        </w:numPr>
        <w:rPr>
          <w:bCs w:val="0"/>
        </w:rPr>
      </w:pPr>
      <w:r>
        <w:rPr>
          <w:b/>
        </w:rPr>
        <w:t>Artículo</w:t>
      </w:r>
      <w:r w:rsidRPr="00050263">
        <w:rPr>
          <w:b/>
        </w:rPr>
        <w:t xml:space="preserve"> 50 del TOCAF. </w:t>
      </w:r>
      <w:r w:rsidRPr="00050263">
        <w:rPr>
          <w:bCs w:val="0"/>
        </w:rPr>
        <w:t>No se realizaron en todos los casos las publicaci</w:t>
      </w:r>
      <w:r>
        <w:rPr>
          <w:bCs w:val="0"/>
        </w:rPr>
        <w:t>ones</w:t>
      </w:r>
      <w:r w:rsidRPr="00050263">
        <w:rPr>
          <w:bCs w:val="0"/>
        </w:rPr>
        <w:t xml:space="preserve"> en la página web de Compras y Contrataciones Estatales, de las contrataciones de obras, bienes y servicios, así como las ampliaciones y los actos de reiteración de gastos observados por el Tribunal de Cuentas.</w:t>
      </w:r>
    </w:p>
    <w:p w:rsidR="00D9068B" w:rsidRPr="00050263" w:rsidRDefault="00D9068B" w:rsidP="00D9068B">
      <w:pPr>
        <w:pStyle w:val="Textoindependiente"/>
        <w:numPr>
          <w:ilvl w:val="0"/>
          <w:numId w:val="2"/>
        </w:numPr>
        <w:tabs>
          <w:tab w:val="left" w:pos="900"/>
        </w:tabs>
      </w:pPr>
      <w:r>
        <w:rPr>
          <w:b/>
          <w:lang w:val="es-ES_tradnl"/>
        </w:rPr>
        <w:t>Artículo</w:t>
      </w:r>
      <w:r w:rsidRPr="00050263">
        <w:rPr>
          <w:b/>
          <w:lang w:val="es-ES_tradnl"/>
        </w:rPr>
        <w:t xml:space="preserve"> 84 del TOCAF. </w:t>
      </w:r>
      <w:r w:rsidRPr="00050263">
        <w:rPr>
          <w:lang w:val="es-ES_tradnl"/>
        </w:rPr>
        <w:t>La Intendencia tiene sus bienes muebles e inmuebles inventariados</w:t>
      </w:r>
      <w:r>
        <w:rPr>
          <w:lang w:val="es-ES_tradnl"/>
        </w:rPr>
        <w:t>,</w:t>
      </w:r>
      <w:r w:rsidRPr="00050263">
        <w:rPr>
          <w:lang w:val="es-ES_tradnl"/>
        </w:rPr>
        <w:t xml:space="preserve"> pero sin valuación.</w:t>
      </w:r>
    </w:p>
    <w:p w:rsidR="00D9068B" w:rsidRPr="00050263" w:rsidRDefault="00D9068B" w:rsidP="00D9068B">
      <w:pPr>
        <w:pStyle w:val="Textoindependiente"/>
        <w:numPr>
          <w:ilvl w:val="0"/>
          <w:numId w:val="2"/>
        </w:numPr>
        <w:tabs>
          <w:tab w:val="left" w:pos="900"/>
        </w:tabs>
      </w:pPr>
      <w:r>
        <w:rPr>
          <w:b/>
        </w:rPr>
        <w:t>Artículo</w:t>
      </w:r>
      <w:r w:rsidRPr="00050263">
        <w:rPr>
          <w:b/>
        </w:rPr>
        <w:t xml:space="preserve"> 94 del TOCAF y Ordenanza N° 81 del Tribunal de Cuentas. </w:t>
      </w:r>
      <w:r w:rsidRPr="00050263">
        <w:t>La Intendencia no ha implementado la aplicación del sistema contable que le permita cumplir con lo establecido por dichas normas.</w:t>
      </w:r>
    </w:p>
    <w:p w:rsidR="00D9068B" w:rsidRPr="00050263" w:rsidRDefault="00D9068B" w:rsidP="00D9068B">
      <w:pPr>
        <w:pStyle w:val="Textoindependiente"/>
        <w:numPr>
          <w:ilvl w:val="0"/>
          <w:numId w:val="2"/>
        </w:numPr>
        <w:tabs>
          <w:tab w:val="left" w:pos="900"/>
        </w:tabs>
      </w:pPr>
      <w:r w:rsidRPr="00050263">
        <w:rPr>
          <w:b/>
        </w:rPr>
        <w:t>Art</w:t>
      </w:r>
      <w:r>
        <w:rPr>
          <w:b/>
        </w:rPr>
        <w:t>ículo 111 Numeral</w:t>
      </w:r>
      <w:r w:rsidRPr="00050263">
        <w:rPr>
          <w:b/>
        </w:rPr>
        <w:t xml:space="preserve"> 6 del TOCAF. </w:t>
      </w:r>
      <w:r w:rsidRPr="00050263">
        <w:t>La Intendencia no ha implementado adecuadamente el funcionamiento de la Unidad de Auditoría Interna.</w:t>
      </w:r>
    </w:p>
    <w:p w:rsidR="00D9068B" w:rsidRPr="00050263" w:rsidRDefault="00D9068B" w:rsidP="00D9068B">
      <w:pPr>
        <w:pStyle w:val="Textoindependiente"/>
        <w:numPr>
          <w:ilvl w:val="0"/>
          <w:numId w:val="2"/>
        </w:numPr>
        <w:tabs>
          <w:tab w:val="left" w:pos="900"/>
        </w:tabs>
      </w:pPr>
      <w:r>
        <w:rPr>
          <w:b/>
        </w:rPr>
        <w:t>Artículo</w:t>
      </w:r>
      <w:r w:rsidRPr="00050263">
        <w:rPr>
          <w:b/>
        </w:rPr>
        <w:t xml:space="preserve"> 128 Numeral 1° del TOCAF. </w:t>
      </w:r>
      <w:r w:rsidRPr="00050263">
        <w:t>No se incluye</w:t>
      </w:r>
      <w:r w:rsidRPr="00050263">
        <w:rPr>
          <w:b/>
        </w:rPr>
        <w:t xml:space="preserve"> </w:t>
      </w:r>
      <w:r w:rsidRPr="00050263">
        <w:t>información  respecto al</w:t>
      </w:r>
      <w:r w:rsidRPr="00050263">
        <w:rPr>
          <w:b/>
        </w:rPr>
        <w:t xml:space="preserve"> </w:t>
      </w:r>
      <w:r w:rsidRPr="00050263">
        <w:t>grado de cumplimiento de los objetivos y metas programadas y las alcanz</w:t>
      </w:r>
      <w:r w:rsidR="00102FA8">
        <w:t>adas, ni del costo resultante.</w:t>
      </w:r>
    </w:p>
    <w:p w:rsidR="00D9068B" w:rsidRPr="00050263" w:rsidRDefault="00D9068B" w:rsidP="00D9068B">
      <w:pPr>
        <w:pStyle w:val="Textoindependiente"/>
        <w:numPr>
          <w:ilvl w:val="0"/>
          <w:numId w:val="2"/>
        </w:numPr>
        <w:tabs>
          <w:tab w:val="left" w:pos="900"/>
        </w:tabs>
      </w:pPr>
      <w:r>
        <w:rPr>
          <w:b/>
        </w:rPr>
        <w:t>Artículo</w:t>
      </w:r>
      <w:r w:rsidRPr="00050263">
        <w:rPr>
          <w:b/>
        </w:rPr>
        <w:t xml:space="preserve"> 132 del TOCAF.</w:t>
      </w:r>
      <w:r>
        <w:t xml:space="preserve"> Durante el E</w:t>
      </w:r>
      <w:r w:rsidRPr="00050263">
        <w:t xml:space="preserve">jercicio 2013 la Intendencia otorgó  anticipos de fondos que fueron rendidos en un  plazo superior al establecido por la citada norma. Asimismo se rindieron partidas  con  comprobantes de gastos devengados con anterioridad a </w:t>
      </w:r>
      <w:r w:rsidR="00102FA8">
        <w:t>la fecha de pago de la misma.</w:t>
      </w:r>
    </w:p>
    <w:p w:rsidR="00D9068B" w:rsidRPr="00050263" w:rsidRDefault="00D9068B" w:rsidP="00D9068B">
      <w:pPr>
        <w:pStyle w:val="Textoindependiente"/>
        <w:numPr>
          <w:ilvl w:val="0"/>
          <w:numId w:val="2"/>
        </w:numPr>
        <w:tabs>
          <w:tab w:val="left" w:pos="900"/>
        </w:tabs>
      </w:pPr>
      <w:r>
        <w:rPr>
          <w:b/>
        </w:rPr>
        <w:t>Artículo</w:t>
      </w:r>
      <w:r w:rsidRPr="00050263">
        <w:rPr>
          <w:b/>
        </w:rPr>
        <w:t xml:space="preserve"> </w:t>
      </w:r>
      <w:r>
        <w:rPr>
          <w:b/>
        </w:rPr>
        <w:t xml:space="preserve">90 y </w:t>
      </w:r>
      <w:r w:rsidRPr="00050263">
        <w:rPr>
          <w:b/>
        </w:rPr>
        <w:t>154 del TOCAF.</w:t>
      </w:r>
      <w:r w:rsidRPr="00050263">
        <w:t xml:space="preserve"> Los funcionarios que manejan fondos y valores no poseen </w:t>
      </w:r>
      <w:r w:rsidR="00102FA8">
        <w:t>seguro de caución de fidelidad.</w:t>
      </w:r>
    </w:p>
    <w:p w:rsidR="00D9068B" w:rsidRPr="00050263" w:rsidRDefault="00D9068B" w:rsidP="00D9068B">
      <w:pPr>
        <w:pStyle w:val="Textoindependiente"/>
        <w:numPr>
          <w:ilvl w:val="0"/>
          <w:numId w:val="2"/>
        </w:numPr>
        <w:tabs>
          <w:tab w:val="left" w:pos="900"/>
        </w:tabs>
      </w:pPr>
      <w:r w:rsidRPr="00050263">
        <w:rPr>
          <w:b/>
        </w:rPr>
        <w:t>Convenio N° 30 de la O.I.T.</w:t>
      </w:r>
      <w:r w:rsidRPr="00050263">
        <w:t xml:space="preserve"> Las liquidaciones de h</w:t>
      </w:r>
      <w:r>
        <w:t>oras extras realizadas en el E</w:t>
      </w:r>
      <w:r w:rsidRPr="00050263">
        <w:t>jercicio 2013, en algunos casos han superado los límit</w:t>
      </w:r>
      <w:r w:rsidR="00102FA8">
        <w:t>es establecidos en dicha norma.</w:t>
      </w:r>
    </w:p>
    <w:p w:rsidR="00D9068B" w:rsidRPr="00050263" w:rsidRDefault="00D9068B" w:rsidP="00D9068B">
      <w:pPr>
        <w:pStyle w:val="Textoindependiente"/>
        <w:numPr>
          <w:ilvl w:val="0"/>
          <w:numId w:val="2"/>
        </w:numPr>
        <w:tabs>
          <w:tab w:val="left" w:pos="900"/>
        </w:tabs>
      </w:pPr>
      <w:r w:rsidRPr="00050263">
        <w:rPr>
          <w:b/>
        </w:rPr>
        <w:t xml:space="preserve">Resolución del Tribunal de Cuentas de fecha 16/07/03. </w:t>
      </w:r>
      <w:r>
        <w:t>Durante el E</w:t>
      </w:r>
      <w:r w:rsidRPr="00050263">
        <w:t>jercicio 2013 la Intendencia realizó compensaciones de tributos de terceros con deudas por haberes de sus funcionarios.</w:t>
      </w:r>
    </w:p>
    <w:p w:rsidR="00D9068B" w:rsidRPr="00050263" w:rsidRDefault="00D9068B" w:rsidP="00D9068B">
      <w:pPr>
        <w:pStyle w:val="Textoindependiente"/>
        <w:numPr>
          <w:ilvl w:val="0"/>
          <w:numId w:val="2"/>
        </w:numPr>
        <w:tabs>
          <w:tab w:val="left" w:pos="900"/>
        </w:tabs>
        <w:rPr>
          <w:rFonts w:cs="Arial"/>
        </w:rPr>
      </w:pPr>
      <w:r w:rsidRPr="00050263">
        <w:rPr>
          <w:b/>
          <w:bCs w:val="0"/>
        </w:rPr>
        <w:t xml:space="preserve"> Resolución del Tribunal de Cuentas de fecha 28/01/04. </w:t>
      </w:r>
      <w:r w:rsidRPr="00050263">
        <w:t>El documento</w:t>
      </w:r>
      <w:r w:rsidRPr="00050263">
        <w:rPr>
          <w:b/>
          <w:bCs w:val="0"/>
        </w:rPr>
        <w:t xml:space="preserve"> </w:t>
      </w:r>
      <w:r w:rsidRPr="00050263">
        <w:t xml:space="preserve">de Rendición de Cuentas presentado no se formuló </w:t>
      </w:r>
      <w:r>
        <w:t>íntegramente de acuerdo con el</w:t>
      </w:r>
      <w:r w:rsidRPr="00050263">
        <w:t xml:space="preserve"> Instructivo aprobado </w:t>
      </w:r>
      <w:r w:rsidRPr="00050263">
        <w:rPr>
          <w:rFonts w:cs="Arial"/>
          <w:lang w:val="es-UY"/>
        </w:rPr>
        <w:t>por e</w:t>
      </w:r>
      <w:r w:rsidR="00102FA8">
        <w:rPr>
          <w:rFonts w:cs="Arial"/>
          <w:lang w:val="es-UY"/>
        </w:rPr>
        <w:t>sta norma.</w:t>
      </w:r>
    </w:p>
    <w:p w:rsidR="00D9068B" w:rsidRPr="00050263" w:rsidRDefault="00D9068B" w:rsidP="00D9068B">
      <w:pPr>
        <w:pStyle w:val="Textoindependiente"/>
        <w:numPr>
          <w:ilvl w:val="0"/>
          <w:numId w:val="2"/>
        </w:numPr>
        <w:tabs>
          <w:tab w:val="left" w:pos="900"/>
        </w:tabs>
      </w:pPr>
      <w:r w:rsidRPr="00050263">
        <w:rPr>
          <w:b/>
        </w:rPr>
        <w:t xml:space="preserve">Resolución del Tribunal de Cuentas de fecha 11/05/05. </w:t>
      </w:r>
      <w:r w:rsidRPr="00050263">
        <w:t>La Intendencia no ha comunicado al Tribunal de Cuentas los informes producidos por las comisiones de control o las oficinas de verificación del cumplimiento de los cont</w:t>
      </w:r>
      <w:r>
        <w:t>ratos de concesión, de acuerdo con</w:t>
      </w:r>
      <w:r w:rsidRPr="00050263">
        <w:t xml:space="preserve"> lo que establece el </w:t>
      </w:r>
      <w:r w:rsidR="00102FA8">
        <w:t>numeral 3ro de la norma citada.</w:t>
      </w:r>
    </w:p>
    <w:p w:rsidR="00D9068B" w:rsidRPr="00050263" w:rsidRDefault="00D9068B" w:rsidP="00D9068B">
      <w:pPr>
        <w:numPr>
          <w:ilvl w:val="0"/>
          <w:numId w:val="2"/>
        </w:numPr>
        <w:spacing w:line="360" w:lineRule="auto"/>
        <w:jc w:val="both"/>
        <w:rPr>
          <w:rFonts w:cs="Arial"/>
          <w:lang w:eastAsia="ar-SA"/>
        </w:rPr>
      </w:pPr>
      <w:r w:rsidRPr="00050263">
        <w:rPr>
          <w:rFonts w:cs="Arial"/>
          <w:b/>
          <w:lang w:eastAsia="ar-SA"/>
        </w:rPr>
        <w:t>Caducidad de Convenios suscritos con deudores de la Intendencia de Rocha por incumplimiento en el pago de las cuotas:</w:t>
      </w:r>
      <w:r w:rsidRPr="00050263">
        <w:rPr>
          <w:rFonts w:cs="Arial"/>
          <w:lang w:eastAsia="ar-SA"/>
        </w:rPr>
        <w:t xml:space="preserve"> La Intendencia no cumple con los términos de caducidad dispuestos en los Convenios que se realizan con sus deudores. La anulación de los Convenios por incumplimiento no se efectiviza en forma regular ni sistemática.</w:t>
      </w:r>
    </w:p>
    <w:p w:rsidR="00D9068B" w:rsidRDefault="00D9068B" w:rsidP="00D9068B">
      <w:pPr>
        <w:pStyle w:val="Textoindependiente"/>
        <w:numPr>
          <w:ilvl w:val="0"/>
          <w:numId w:val="2"/>
        </w:numPr>
        <w:rPr>
          <w:bCs w:val="0"/>
        </w:rPr>
      </w:pPr>
      <w:r>
        <w:rPr>
          <w:b/>
        </w:rPr>
        <w:t>Ordenanza N° 62 de este Tribunal:</w:t>
      </w:r>
      <w:r>
        <w:rPr>
          <w:bCs w:val="0"/>
        </w:rPr>
        <w:t xml:space="preserve"> La Intendencia promulgó decretos relativos a modificaciones de recursos aprobadas por la Junta Departamental, sin que este Tribunal se hubiera expedido, no cumpliendo con el procedimien</w:t>
      </w:r>
      <w:r w:rsidR="00102FA8">
        <w:rPr>
          <w:bCs w:val="0"/>
        </w:rPr>
        <w:t>to dispuesto en esta Ordenanza.</w:t>
      </w:r>
    </w:p>
    <w:p w:rsidR="00D9068B" w:rsidRDefault="00D9068B" w:rsidP="00D9068B">
      <w:pPr>
        <w:spacing w:line="360" w:lineRule="auto"/>
        <w:ind w:left="360"/>
        <w:jc w:val="both"/>
        <w:rPr>
          <w:rFonts w:cs="Arial"/>
          <w:highlight w:val="yellow"/>
          <w:lang w:eastAsia="ar-SA"/>
        </w:rPr>
      </w:pPr>
    </w:p>
    <w:p w:rsidR="00404D7C" w:rsidRDefault="00404D7C" w:rsidP="00D9068B">
      <w:pPr>
        <w:spacing w:line="360" w:lineRule="auto"/>
        <w:ind w:left="360"/>
        <w:jc w:val="both"/>
        <w:rPr>
          <w:rFonts w:cs="Arial"/>
          <w:highlight w:val="yellow"/>
          <w:lang w:eastAsia="ar-SA"/>
        </w:rPr>
      </w:pPr>
    </w:p>
    <w:p w:rsidR="00D9068B" w:rsidRDefault="00D9068B" w:rsidP="00D9068B">
      <w:pPr>
        <w:pStyle w:val="Textoindependiente"/>
        <w:rPr>
          <w:bCs w:val="0"/>
        </w:rPr>
      </w:pPr>
      <w:r>
        <w:rPr>
          <w:bCs w:val="0"/>
        </w:rPr>
        <w:t xml:space="preserve">Asimismo durante el Ejercicio se observaron gastos, que fueron reiterados oportunamente, por los siguientes motivos: </w:t>
      </w:r>
      <w:r w:rsidRPr="008554EE">
        <w:rPr>
          <w:bCs w:val="0"/>
        </w:rPr>
        <w:t>Art</w:t>
      </w:r>
      <w:r>
        <w:rPr>
          <w:bCs w:val="0"/>
        </w:rPr>
        <w:t>ículo 211 Literal</w:t>
      </w:r>
      <w:r w:rsidRPr="008554EE">
        <w:rPr>
          <w:bCs w:val="0"/>
        </w:rPr>
        <w:t xml:space="preserve"> B) de la Constitución de la República, Art</w:t>
      </w:r>
      <w:r>
        <w:rPr>
          <w:bCs w:val="0"/>
        </w:rPr>
        <w:t>ículo</w:t>
      </w:r>
      <w:r w:rsidRPr="008554EE">
        <w:rPr>
          <w:bCs w:val="0"/>
        </w:rPr>
        <w:t xml:space="preserve"> 101 Ley 12997, Art</w:t>
      </w:r>
      <w:r>
        <w:rPr>
          <w:bCs w:val="0"/>
        </w:rPr>
        <w:t>ículo</w:t>
      </w:r>
      <w:r w:rsidRPr="008554EE">
        <w:rPr>
          <w:bCs w:val="0"/>
        </w:rPr>
        <w:t xml:space="preserve"> 32 Ley 11923, Art</w:t>
      </w:r>
      <w:r>
        <w:rPr>
          <w:bCs w:val="0"/>
        </w:rPr>
        <w:t>ículo</w:t>
      </w:r>
      <w:r w:rsidRPr="008554EE">
        <w:rPr>
          <w:bCs w:val="0"/>
        </w:rPr>
        <w:t xml:space="preserve"> 9 del Decreto 199/07 y Decretos 388/92 y 342/92, </w:t>
      </w:r>
      <w:proofErr w:type="spellStart"/>
      <w:r w:rsidRPr="008554EE">
        <w:rPr>
          <w:bCs w:val="0"/>
        </w:rPr>
        <w:t>Art</w:t>
      </w:r>
      <w:r>
        <w:rPr>
          <w:bCs w:val="0"/>
        </w:rPr>
        <w:t>ìculos</w:t>
      </w:r>
      <w:proofErr w:type="spellEnd"/>
      <w:r w:rsidRPr="008554EE">
        <w:rPr>
          <w:bCs w:val="0"/>
        </w:rPr>
        <w:t xml:space="preserve"> 13, 14, 15, 33, 40 y 74 </w:t>
      </w:r>
      <w:r>
        <w:rPr>
          <w:bCs w:val="0"/>
        </w:rPr>
        <w:t>del TOCAF, Artículo</w:t>
      </w:r>
      <w:r w:rsidRPr="008554EE">
        <w:rPr>
          <w:bCs w:val="0"/>
        </w:rPr>
        <w:t xml:space="preserve"> 8 de la Ordenanza </w:t>
      </w:r>
      <w:r>
        <w:rPr>
          <w:bCs w:val="0"/>
        </w:rPr>
        <w:t>Nº</w:t>
      </w:r>
      <w:r w:rsidRPr="008554EE">
        <w:rPr>
          <w:bCs w:val="0"/>
        </w:rPr>
        <w:t xml:space="preserve"> 61 del Tribunal de Cuentas </w:t>
      </w:r>
      <w:r>
        <w:rPr>
          <w:bCs w:val="0"/>
        </w:rPr>
        <w:t xml:space="preserve">y </w:t>
      </w:r>
      <w:r w:rsidRPr="008554EE">
        <w:rPr>
          <w:bCs w:val="0"/>
        </w:rPr>
        <w:t>Resoluciones del  14/08/96 y  del 28/11/96 del Tribunal de Cuentas.</w:t>
      </w:r>
    </w:p>
    <w:p w:rsidR="00D9068B" w:rsidRDefault="00D9068B" w:rsidP="00D9068B">
      <w:pPr>
        <w:pStyle w:val="Textoindependiente"/>
        <w:tabs>
          <w:tab w:val="left" w:pos="900"/>
        </w:tabs>
        <w:jc w:val="right"/>
      </w:pPr>
      <w:r>
        <w:t xml:space="preserve">                                                        Montevideo, 10 de diciembre de 2014</w:t>
      </w:r>
    </w:p>
    <w:p w:rsidR="00D9068B" w:rsidRDefault="00D9068B" w:rsidP="00D9068B">
      <w:pPr>
        <w:pStyle w:val="Textoindependiente"/>
        <w:tabs>
          <w:tab w:val="left" w:pos="900"/>
        </w:tabs>
        <w:jc w:val="right"/>
      </w:pPr>
    </w:p>
    <w:p w:rsidR="00D9068B" w:rsidRDefault="00D9068B" w:rsidP="00D9068B">
      <w:pPr>
        <w:pStyle w:val="Ttulo1"/>
        <w:jc w:val="center"/>
        <w:rPr>
          <w:sz w:val="24"/>
        </w:rPr>
      </w:pPr>
      <w:bookmarkStart w:id="5" w:name="_Toc275353493"/>
      <w:bookmarkStart w:id="6" w:name="_Toc407174145"/>
      <w:r>
        <w:rPr>
          <w:sz w:val="24"/>
        </w:rPr>
        <w:t>INFORME A LA ADMINISTRACIÓN</w:t>
      </w:r>
      <w:bookmarkEnd w:id="5"/>
      <w:bookmarkEnd w:id="6"/>
    </w:p>
    <w:p w:rsidR="00D9068B" w:rsidRPr="00D9068B" w:rsidRDefault="00D9068B" w:rsidP="00D9068B"/>
    <w:p w:rsidR="00D9068B" w:rsidRDefault="00D9068B" w:rsidP="00D9068B"/>
    <w:p w:rsidR="00D9068B" w:rsidRPr="008554EE" w:rsidRDefault="00D9068B" w:rsidP="00D9068B">
      <w:pPr>
        <w:pStyle w:val="Textoindependiente"/>
      </w:pPr>
      <w:r w:rsidRPr="008554EE">
        <w:t>El Tribunal de Cuentas ha examinado la Rendición de Cuentas y Balance de Ejecución Presupuestal correspondiente al Ejercicio 2013 y ha emitido su correspondiente dictamen.</w:t>
      </w:r>
    </w:p>
    <w:p w:rsidR="00D9068B" w:rsidRDefault="00D9068B" w:rsidP="00D9068B">
      <w:pPr>
        <w:spacing w:line="360" w:lineRule="auto"/>
        <w:jc w:val="both"/>
      </w:pPr>
      <w:r w:rsidRPr="008554EE">
        <w:t>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la forma de cumplimiento de las recomendaciones presentadas en el informe d</w:t>
      </w:r>
      <w:r>
        <w:t>e auditoría correspondiente al E</w:t>
      </w:r>
      <w:r w:rsidRPr="008554EE">
        <w:t>jercicio anterior.</w:t>
      </w:r>
    </w:p>
    <w:p w:rsidR="00D9068B" w:rsidRDefault="00D9068B" w:rsidP="00D9068B">
      <w:pPr>
        <w:pStyle w:val="Ttulo2"/>
      </w:pPr>
      <w:bookmarkStart w:id="7" w:name="_Toc275353494"/>
      <w:bookmarkStart w:id="8" w:name="_Toc407174146"/>
      <w:r>
        <w:t>1. Hechos que motivan la opinión adversa</w:t>
      </w:r>
      <w:bookmarkEnd w:id="7"/>
      <w:bookmarkEnd w:id="8"/>
    </w:p>
    <w:p w:rsidR="00D9068B" w:rsidRDefault="00D9068B" w:rsidP="00D9068B">
      <w:pPr>
        <w:spacing w:line="360" w:lineRule="auto"/>
        <w:jc w:val="both"/>
        <w:rPr>
          <w:lang w:val="es-MX"/>
        </w:rPr>
      </w:pPr>
      <w:r>
        <w:rPr>
          <w:lang w:val="es-MX"/>
        </w:rPr>
        <w:t>En el E</w:t>
      </w:r>
      <w:r w:rsidRPr="008554EE">
        <w:rPr>
          <w:lang w:val="es-MX"/>
        </w:rPr>
        <w:t>jercicio 2013</w:t>
      </w:r>
      <w:r>
        <w:rPr>
          <w:lang w:val="es-MX"/>
        </w:rPr>
        <w:t>,</w:t>
      </w:r>
      <w:r w:rsidRPr="008554EE">
        <w:rPr>
          <w:lang w:val="es-MX"/>
        </w:rPr>
        <w:t xml:space="preserve"> la Intendencia reali</w:t>
      </w:r>
      <w:r>
        <w:rPr>
          <w:lang w:val="es-MX"/>
        </w:rPr>
        <w:t>zó</w:t>
      </w:r>
      <w:r w:rsidRPr="008554EE">
        <w:rPr>
          <w:lang w:val="es-MX"/>
        </w:rPr>
        <w:t xml:space="preserve"> ajustes extracontables a los efectos de la presentación de la</w:t>
      </w:r>
      <w:r>
        <w:rPr>
          <w:lang w:val="es-MX"/>
        </w:rPr>
        <w:t xml:space="preserve"> Rendición de Cuentas y </w:t>
      </w:r>
      <w:r w:rsidRPr="008554EE">
        <w:rPr>
          <w:lang w:val="es-MX"/>
        </w:rPr>
        <w:t xml:space="preserve">confeccionó los Estados </w:t>
      </w:r>
      <w:r>
        <w:rPr>
          <w:lang w:val="es-MX"/>
        </w:rPr>
        <w:t>de la misma</w:t>
      </w:r>
      <w:r w:rsidRPr="008554EE">
        <w:rPr>
          <w:lang w:val="es-MX"/>
        </w:rPr>
        <w:t xml:space="preserve"> sin haber culminado con la</w:t>
      </w:r>
      <w:r>
        <w:rPr>
          <w:lang w:val="es-MX"/>
        </w:rPr>
        <w:t>s registraciones contables del E</w:t>
      </w:r>
      <w:r w:rsidRPr="008554EE">
        <w:rPr>
          <w:lang w:val="es-MX"/>
        </w:rPr>
        <w:t xml:space="preserve">jercicio </w:t>
      </w:r>
      <w:r>
        <w:rPr>
          <w:lang w:val="es-MX"/>
        </w:rPr>
        <w:t xml:space="preserve">2013, </w:t>
      </w:r>
      <w:r w:rsidRPr="008554EE">
        <w:rPr>
          <w:lang w:val="es-MX"/>
        </w:rPr>
        <w:t xml:space="preserve">no siendo por ende el documento presentado </w:t>
      </w:r>
      <w:r>
        <w:rPr>
          <w:lang w:val="es-MX"/>
        </w:rPr>
        <w:t>representativo</w:t>
      </w:r>
      <w:r w:rsidRPr="008554EE">
        <w:rPr>
          <w:lang w:val="es-MX"/>
        </w:rPr>
        <w:t xml:space="preserve"> de los saldos al cierre. Los hechos que motivan la opinión adversa son, en particular, los siguientes:</w:t>
      </w:r>
    </w:p>
    <w:p w:rsidR="00D9068B" w:rsidRPr="00B20705" w:rsidRDefault="00D9068B" w:rsidP="00D9068B">
      <w:pPr>
        <w:pStyle w:val="Ttulo2"/>
        <w:rPr>
          <w:lang w:val="es-UY"/>
        </w:rPr>
      </w:pPr>
      <w:bookmarkStart w:id="9" w:name="_Toc407174147"/>
      <w:bookmarkStart w:id="10" w:name="_Toc275353495"/>
      <w:r>
        <w:t>1.1 Diferencias en las cuentas de Caja entre los registros contables y los saldos incluidos en la Rendición de Cuentas</w:t>
      </w:r>
      <w:bookmarkEnd w:id="9"/>
    </w:p>
    <w:p w:rsidR="00D9068B" w:rsidRDefault="00D9068B" w:rsidP="00D9068B">
      <w:pPr>
        <w:spacing w:line="360" w:lineRule="auto"/>
        <w:jc w:val="both"/>
      </w:pPr>
      <w:r w:rsidRPr="008554EE">
        <w:t xml:space="preserve">El saldo de la cuenta caja </w:t>
      </w:r>
      <w:r>
        <w:t xml:space="preserve">al 31/12/13 </w:t>
      </w:r>
      <w:r w:rsidRPr="008554EE">
        <w:t>asciende según el documento de Rendición a $ 13:815.846 mientras que</w:t>
      </w:r>
      <w:r>
        <w:t>,</w:t>
      </w:r>
      <w:r w:rsidRPr="008554EE">
        <w:t xml:space="preserve"> según el sistema contable</w:t>
      </w:r>
      <w:r>
        <w:t>, es de $</w:t>
      </w:r>
      <w:r w:rsidRPr="008554EE">
        <w:t>15:906.959.</w:t>
      </w:r>
    </w:p>
    <w:p w:rsidR="00D9068B" w:rsidRPr="00D94DB6" w:rsidRDefault="00D9068B" w:rsidP="00D9068B">
      <w:pPr>
        <w:pStyle w:val="Ttulo2"/>
        <w:rPr>
          <w:lang w:val="es-ES"/>
        </w:rPr>
      </w:pPr>
      <w:bookmarkStart w:id="11" w:name="_Toc407174148"/>
      <w:r>
        <w:t>1.2 Ingresos de Origen Nacional no contabilizados</w:t>
      </w:r>
      <w:bookmarkEnd w:id="11"/>
    </w:p>
    <w:p w:rsidR="00D9068B" w:rsidRPr="008554EE" w:rsidRDefault="00D9068B" w:rsidP="00D9068B">
      <w:pPr>
        <w:spacing w:line="360" w:lineRule="auto"/>
        <w:jc w:val="both"/>
        <w:rPr>
          <w:bCs/>
        </w:rPr>
      </w:pPr>
      <w:r w:rsidRPr="008554EE">
        <w:rPr>
          <w:bCs/>
        </w:rPr>
        <w:t xml:space="preserve">No se registraron como recursos de Origen Nacional  </w:t>
      </w:r>
      <w:r w:rsidRPr="008554EE">
        <w:t>$ 13:794.556</w:t>
      </w:r>
      <w:r w:rsidRPr="008554EE">
        <w:rPr>
          <w:bCs/>
        </w:rPr>
        <w:t xml:space="preserve">,  </w:t>
      </w:r>
      <w:r>
        <w:rPr>
          <w:bCs/>
        </w:rPr>
        <w:t>que</w:t>
      </w:r>
      <w:r w:rsidRPr="008554EE">
        <w:rPr>
          <w:bCs/>
        </w:rPr>
        <w:t xml:space="preserve"> fueron acreditados en la cuenta bancaria de la Intendencia el 30/12/2013.</w:t>
      </w:r>
    </w:p>
    <w:p w:rsidR="00D9068B" w:rsidRPr="008554EE" w:rsidRDefault="00D9068B" w:rsidP="00D9068B">
      <w:pPr>
        <w:pStyle w:val="Ttulo2"/>
      </w:pPr>
      <w:bookmarkStart w:id="12" w:name="_Toc407174149"/>
      <w:r w:rsidRPr="008554EE">
        <w:t>1.</w:t>
      </w:r>
      <w:r>
        <w:t>3</w:t>
      </w:r>
      <w:r w:rsidRPr="008554EE">
        <w:t xml:space="preserve"> Diferencias entre el Sistema Contable y Sistema de Cobros</w:t>
      </w:r>
      <w:bookmarkEnd w:id="12"/>
      <w:r w:rsidRPr="008554EE">
        <w:t xml:space="preserve"> </w:t>
      </w:r>
    </w:p>
    <w:p w:rsidR="00D9068B" w:rsidRPr="008554EE" w:rsidRDefault="00D9068B" w:rsidP="00D9068B">
      <w:pPr>
        <w:spacing w:line="360" w:lineRule="auto"/>
        <w:jc w:val="both"/>
        <w:rPr>
          <w:bCs/>
        </w:rPr>
      </w:pPr>
      <w:r>
        <w:rPr>
          <w:bCs/>
        </w:rPr>
        <w:t>Los recursos recaudados en el E</w:t>
      </w:r>
      <w:r w:rsidRPr="008554EE">
        <w:rPr>
          <w:bCs/>
        </w:rPr>
        <w:t>jercicio 2013 según el sistema contable ascendieron a $ 1.155:784.356 mientras que según el Sistema de Cobros es de $ 1.170:230.041, resultando una diferencia neta de $ 14:445.685.</w:t>
      </w:r>
    </w:p>
    <w:p w:rsidR="00D9068B" w:rsidRPr="008554EE" w:rsidRDefault="00D9068B" w:rsidP="00D9068B">
      <w:pPr>
        <w:pStyle w:val="Ttulo2"/>
      </w:pPr>
      <w:bookmarkStart w:id="13" w:name="_Toc407174150"/>
      <w:r w:rsidRPr="008554EE">
        <w:t>1.</w:t>
      </w:r>
      <w:r>
        <w:t>4</w:t>
      </w:r>
      <w:r w:rsidRPr="008554EE">
        <w:t xml:space="preserve"> Diferencias en los cuadros de “Ejecución Presupuestal</w:t>
      </w:r>
      <w:bookmarkEnd w:id="10"/>
      <w:r w:rsidRPr="008554EE">
        <w:t>”</w:t>
      </w:r>
      <w:bookmarkEnd w:id="13"/>
    </w:p>
    <w:p w:rsidR="00D9068B" w:rsidRDefault="00D9068B" w:rsidP="00D9068B">
      <w:pPr>
        <w:pStyle w:val="Textoindependiente"/>
      </w:pPr>
      <w:r w:rsidRPr="008554EE">
        <w:t xml:space="preserve">El total pagado del “Estado </w:t>
      </w:r>
      <w:r>
        <w:t>de Egresos Presupuestales” del E</w:t>
      </w:r>
      <w:r w:rsidRPr="008554EE">
        <w:t>jercicio 2013 asciende según el documento de Rendición a $ 1.097:407.564 en tanto que en el sistema contable es de $ 1.089:866.385.</w:t>
      </w:r>
    </w:p>
    <w:p w:rsidR="00D9068B" w:rsidRPr="00B20705" w:rsidRDefault="00D9068B" w:rsidP="00D9068B">
      <w:pPr>
        <w:pStyle w:val="Ttulo2"/>
        <w:rPr>
          <w:lang w:val="es-UY"/>
        </w:rPr>
      </w:pPr>
      <w:bookmarkStart w:id="14" w:name="_Toc407174151"/>
      <w:r>
        <w:t xml:space="preserve">1.5 Diferencias en los saldos contables de Obligaciones Presupuestales </w:t>
      </w:r>
      <w:r>
        <w:rPr>
          <w:lang w:val="es-ES_tradnl"/>
        </w:rPr>
        <w:t xml:space="preserve">y </w:t>
      </w:r>
      <w:proofErr w:type="spellStart"/>
      <w:r>
        <w:rPr>
          <w:lang w:val="es-ES_tradnl"/>
        </w:rPr>
        <w:t>Extrapresupuestales</w:t>
      </w:r>
      <w:proofErr w:type="spellEnd"/>
      <w:r>
        <w:rPr>
          <w:lang w:val="es-ES_tradnl"/>
        </w:rPr>
        <w:t xml:space="preserve"> </w:t>
      </w:r>
      <w:r>
        <w:t>Impagas e Indisponibles y los presentados en el documento de Rendición de Cuentas</w:t>
      </w:r>
      <w:bookmarkEnd w:id="14"/>
    </w:p>
    <w:p w:rsidR="00D9068B" w:rsidRDefault="00D9068B" w:rsidP="00D9068B">
      <w:pPr>
        <w:pStyle w:val="Textoindependiente"/>
        <w:rPr>
          <w:lang w:val="es-MX"/>
        </w:rPr>
      </w:pPr>
      <w:r w:rsidRPr="008554EE">
        <w:rPr>
          <w:lang w:val="es-MX"/>
        </w:rPr>
        <w:t xml:space="preserve">El saldo de las obligaciones presupuestales y extra presupuestales impagas expuesto en la Rendición de Cuentas </w:t>
      </w:r>
      <w:r>
        <w:rPr>
          <w:lang w:val="es-MX"/>
        </w:rPr>
        <w:t>asciende según el documento a $</w:t>
      </w:r>
      <w:r w:rsidRPr="008554EE">
        <w:rPr>
          <w:lang w:val="es-MX"/>
        </w:rPr>
        <w:t xml:space="preserve">114:308.284. En el sistema contable el saldo </w:t>
      </w:r>
      <w:r>
        <w:rPr>
          <w:lang w:val="es-MX"/>
        </w:rPr>
        <w:t>de dichas cuentas asciende a $</w:t>
      </w:r>
      <w:r w:rsidRPr="008554EE">
        <w:rPr>
          <w:lang w:val="es-MX"/>
        </w:rPr>
        <w:t>84:918.940, resultando una diferencia de $ 29:389.344. Algunas de las diferencias encontradas son las siguientes:</w:t>
      </w:r>
    </w:p>
    <w:tbl>
      <w:tblPr>
        <w:tblW w:w="8577" w:type="dxa"/>
        <w:tblInd w:w="55" w:type="dxa"/>
        <w:tblCellMar>
          <w:left w:w="70" w:type="dxa"/>
          <w:right w:w="70" w:type="dxa"/>
        </w:tblCellMar>
        <w:tblLook w:val="04A0" w:firstRow="1" w:lastRow="0" w:firstColumn="1" w:lastColumn="0" w:noHBand="0" w:noVBand="1"/>
      </w:tblPr>
      <w:tblGrid>
        <w:gridCol w:w="1255"/>
        <w:gridCol w:w="3242"/>
        <w:gridCol w:w="1360"/>
        <w:gridCol w:w="1360"/>
        <w:gridCol w:w="1360"/>
      </w:tblGrid>
      <w:tr w:rsidR="00D9068B" w:rsidRPr="001E1F59" w:rsidTr="00D9068B">
        <w:trPr>
          <w:trHeight w:val="653"/>
        </w:trPr>
        <w:tc>
          <w:tcPr>
            <w:tcW w:w="125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9068B" w:rsidRPr="001E1F59" w:rsidRDefault="00D9068B" w:rsidP="00D9068B">
            <w:pPr>
              <w:jc w:val="center"/>
              <w:rPr>
                <w:rFonts w:ascii="Tahoma" w:hAnsi="Tahoma" w:cs="Tahoma"/>
                <w:b/>
                <w:bCs/>
                <w:sz w:val="16"/>
                <w:szCs w:val="16"/>
              </w:rPr>
            </w:pPr>
            <w:r w:rsidRPr="001E1F59">
              <w:rPr>
                <w:rFonts w:ascii="Tahoma" w:hAnsi="Tahoma" w:cs="Tahoma"/>
                <w:b/>
                <w:bCs/>
                <w:sz w:val="16"/>
                <w:szCs w:val="16"/>
              </w:rPr>
              <w:t>Número</w:t>
            </w:r>
          </w:p>
        </w:tc>
        <w:tc>
          <w:tcPr>
            <w:tcW w:w="3242" w:type="dxa"/>
            <w:tcBorders>
              <w:top w:val="single" w:sz="8" w:space="0" w:color="auto"/>
              <w:left w:val="nil"/>
              <w:bottom w:val="single" w:sz="8" w:space="0" w:color="auto"/>
              <w:right w:val="single" w:sz="8" w:space="0" w:color="auto"/>
            </w:tcBorders>
            <w:shd w:val="clear" w:color="auto" w:fill="auto"/>
            <w:vAlign w:val="center"/>
            <w:hideMark/>
          </w:tcPr>
          <w:p w:rsidR="00D9068B" w:rsidRPr="001E1F59" w:rsidRDefault="00D9068B" w:rsidP="00D9068B">
            <w:pPr>
              <w:jc w:val="center"/>
              <w:rPr>
                <w:rFonts w:ascii="Tahoma" w:hAnsi="Tahoma" w:cs="Tahoma"/>
                <w:b/>
                <w:bCs/>
                <w:sz w:val="16"/>
                <w:szCs w:val="16"/>
              </w:rPr>
            </w:pPr>
            <w:r w:rsidRPr="001E1F59">
              <w:rPr>
                <w:rFonts w:ascii="Tahoma" w:hAnsi="Tahoma" w:cs="Tahoma"/>
                <w:b/>
                <w:bCs/>
                <w:sz w:val="16"/>
                <w:szCs w:val="16"/>
              </w:rPr>
              <w:t>Concepto</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rsidR="00D9068B" w:rsidRPr="001E1F59" w:rsidRDefault="00D9068B" w:rsidP="00D9068B">
            <w:pPr>
              <w:jc w:val="center"/>
              <w:rPr>
                <w:rFonts w:ascii="Tahoma" w:hAnsi="Tahoma" w:cs="Tahoma"/>
                <w:b/>
                <w:bCs/>
                <w:sz w:val="16"/>
                <w:szCs w:val="16"/>
              </w:rPr>
            </w:pPr>
            <w:r w:rsidRPr="001E1F59">
              <w:rPr>
                <w:rFonts w:ascii="Tahoma" w:hAnsi="Tahoma" w:cs="Tahoma"/>
                <w:b/>
                <w:bCs/>
                <w:sz w:val="16"/>
                <w:szCs w:val="16"/>
              </w:rPr>
              <w:t>Saldo S/ Rendición de Cuentas</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rsidR="00D9068B" w:rsidRPr="001E1F59" w:rsidRDefault="00D9068B" w:rsidP="00D9068B">
            <w:pPr>
              <w:jc w:val="center"/>
              <w:rPr>
                <w:rFonts w:ascii="Tahoma" w:hAnsi="Tahoma" w:cs="Tahoma"/>
                <w:b/>
                <w:bCs/>
                <w:sz w:val="16"/>
                <w:szCs w:val="16"/>
              </w:rPr>
            </w:pPr>
            <w:proofErr w:type="spellStart"/>
            <w:r w:rsidRPr="001E1F59">
              <w:rPr>
                <w:rFonts w:ascii="Tahoma" w:hAnsi="Tahoma" w:cs="Tahoma"/>
                <w:b/>
                <w:bCs/>
                <w:sz w:val="16"/>
                <w:szCs w:val="16"/>
                <w:lang w:val="en-US"/>
              </w:rPr>
              <w:t>Saldo</w:t>
            </w:r>
            <w:proofErr w:type="spellEnd"/>
            <w:r w:rsidRPr="001E1F59">
              <w:rPr>
                <w:rFonts w:ascii="Tahoma" w:hAnsi="Tahoma" w:cs="Tahoma"/>
                <w:b/>
                <w:bCs/>
                <w:sz w:val="16"/>
                <w:szCs w:val="16"/>
                <w:lang w:val="en-US"/>
              </w:rPr>
              <w:t xml:space="preserve"> S/</w:t>
            </w:r>
            <w:proofErr w:type="spellStart"/>
            <w:r w:rsidRPr="001E1F59">
              <w:rPr>
                <w:rFonts w:ascii="Tahoma" w:hAnsi="Tahoma" w:cs="Tahoma"/>
                <w:b/>
                <w:bCs/>
                <w:sz w:val="16"/>
                <w:szCs w:val="16"/>
                <w:lang w:val="en-US"/>
              </w:rPr>
              <w:t>Sist</w:t>
            </w:r>
            <w:proofErr w:type="spellEnd"/>
            <w:r w:rsidRPr="001E1F59">
              <w:rPr>
                <w:rFonts w:ascii="Tahoma" w:hAnsi="Tahoma" w:cs="Tahoma"/>
                <w:b/>
                <w:bCs/>
                <w:sz w:val="16"/>
                <w:szCs w:val="16"/>
                <w:lang w:val="en-US"/>
              </w:rPr>
              <w:t xml:space="preserve">. </w:t>
            </w:r>
            <w:proofErr w:type="spellStart"/>
            <w:r w:rsidRPr="001E1F59">
              <w:rPr>
                <w:rFonts w:ascii="Tahoma" w:hAnsi="Tahoma" w:cs="Tahoma"/>
                <w:b/>
                <w:bCs/>
                <w:sz w:val="16"/>
                <w:szCs w:val="16"/>
                <w:lang w:val="en-US"/>
              </w:rPr>
              <w:t>Contable</w:t>
            </w:r>
            <w:proofErr w:type="spellEnd"/>
          </w:p>
        </w:tc>
        <w:tc>
          <w:tcPr>
            <w:tcW w:w="1360" w:type="dxa"/>
            <w:tcBorders>
              <w:top w:val="single" w:sz="8" w:space="0" w:color="auto"/>
              <w:left w:val="nil"/>
              <w:bottom w:val="single" w:sz="8" w:space="0" w:color="auto"/>
              <w:right w:val="single" w:sz="8" w:space="0" w:color="auto"/>
            </w:tcBorders>
            <w:shd w:val="clear" w:color="auto" w:fill="auto"/>
            <w:vAlign w:val="center"/>
            <w:hideMark/>
          </w:tcPr>
          <w:p w:rsidR="00D9068B" w:rsidRPr="001E1F59" w:rsidRDefault="00D9068B" w:rsidP="00D9068B">
            <w:pPr>
              <w:jc w:val="center"/>
              <w:rPr>
                <w:rFonts w:ascii="Tahoma" w:hAnsi="Tahoma" w:cs="Tahoma"/>
                <w:b/>
                <w:bCs/>
                <w:sz w:val="16"/>
                <w:szCs w:val="16"/>
              </w:rPr>
            </w:pPr>
            <w:r w:rsidRPr="001E1F59">
              <w:rPr>
                <w:rFonts w:ascii="Tahoma" w:hAnsi="Tahoma" w:cs="Tahoma"/>
                <w:b/>
                <w:bCs/>
                <w:sz w:val="16"/>
                <w:szCs w:val="16"/>
              </w:rPr>
              <w:t>Diferencia</w:t>
            </w:r>
          </w:p>
        </w:tc>
      </w:tr>
      <w:tr w:rsidR="00D9068B" w:rsidRPr="001E1F59" w:rsidTr="00D9068B">
        <w:trPr>
          <w:trHeight w:val="273"/>
        </w:trPr>
        <w:tc>
          <w:tcPr>
            <w:tcW w:w="1255" w:type="dxa"/>
            <w:tcBorders>
              <w:top w:val="nil"/>
              <w:left w:val="single" w:sz="8" w:space="0" w:color="auto"/>
              <w:bottom w:val="single" w:sz="8" w:space="0" w:color="auto"/>
              <w:right w:val="single" w:sz="8" w:space="0" w:color="auto"/>
            </w:tcBorders>
            <w:shd w:val="clear" w:color="auto" w:fill="auto"/>
            <w:noWrap/>
            <w:vAlign w:val="center"/>
            <w:hideMark/>
          </w:tcPr>
          <w:p w:rsidR="00D9068B" w:rsidRPr="001E1F59" w:rsidRDefault="00D9068B" w:rsidP="00D9068B">
            <w:pPr>
              <w:jc w:val="right"/>
              <w:rPr>
                <w:rFonts w:ascii="Tahoma" w:hAnsi="Tahoma" w:cs="Tahoma"/>
                <w:sz w:val="16"/>
                <w:szCs w:val="16"/>
              </w:rPr>
            </w:pPr>
            <w:r w:rsidRPr="001E1F59">
              <w:rPr>
                <w:rFonts w:ascii="Tahoma" w:hAnsi="Tahoma" w:cs="Tahoma"/>
                <w:sz w:val="16"/>
                <w:szCs w:val="16"/>
              </w:rPr>
              <w:t>142</w:t>
            </w:r>
          </w:p>
        </w:tc>
        <w:tc>
          <w:tcPr>
            <w:tcW w:w="3242" w:type="dxa"/>
            <w:tcBorders>
              <w:top w:val="nil"/>
              <w:left w:val="nil"/>
              <w:bottom w:val="single" w:sz="8" w:space="0" w:color="auto"/>
              <w:right w:val="single" w:sz="8" w:space="0" w:color="auto"/>
            </w:tcBorders>
            <w:shd w:val="clear" w:color="auto" w:fill="auto"/>
            <w:noWrap/>
            <w:vAlign w:val="center"/>
            <w:hideMark/>
          </w:tcPr>
          <w:p w:rsidR="00D9068B" w:rsidRPr="001E1F59" w:rsidRDefault="00D9068B" w:rsidP="00D9068B">
            <w:pPr>
              <w:rPr>
                <w:rFonts w:ascii="Tahoma" w:hAnsi="Tahoma" w:cs="Tahoma"/>
                <w:sz w:val="16"/>
                <w:szCs w:val="16"/>
              </w:rPr>
            </w:pPr>
            <w:r w:rsidRPr="001E1F59">
              <w:rPr>
                <w:rFonts w:ascii="Tahoma" w:hAnsi="Tahoma" w:cs="Tahoma"/>
                <w:sz w:val="16"/>
                <w:szCs w:val="16"/>
              </w:rPr>
              <w:t>BANCO PREVISION SOCIAL</w:t>
            </w:r>
          </w:p>
        </w:tc>
        <w:tc>
          <w:tcPr>
            <w:tcW w:w="1360" w:type="dxa"/>
            <w:tcBorders>
              <w:top w:val="nil"/>
              <w:left w:val="nil"/>
              <w:bottom w:val="single" w:sz="8" w:space="0" w:color="auto"/>
              <w:right w:val="single" w:sz="8" w:space="0" w:color="auto"/>
            </w:tcBorders>
            <w:shd w:val="clear" w:color="auto" w:fill="auto"/>
            <w:noWrap/>
            <w:vAlign w:val="center"/>
            <w:hideMark/>
          </w:tcPr>
          <w:p w:rsidR="00D9068B" w:rsidRPr="001E1F59" w:rsidRDefault="00D9068B" w:rsidP="00D9068B">
            <w:pPr>
              <w:jc w:val="right"/>
              <w:rPr>
                <w:rFonts w:ascii="Tahoma" w:hAnsi="Tahoma" w:cs="Tahoma"/>
                <w:sz w:val="16"/>
                <w:szCs w:val="16"/>
              </w:rPr>
            </w:pPr>
            <w:r w:rsidRPr="001E1F59">
              <w:rPr>
                <w:rFonts w:ascii="Tahoma" w:hAnsi="Tahoma" w:cs="Tahoma"/>
                <w:sz w:val="16"/>
                <w:szCs w:val="16"/>
              </w:rPr>
              <w:t xml:space="preserve">         9.903.675 </w:t>
            </w:r>
          </w:p>
        </w:tc>
        <w:tc>
          <w:tcPr>
            <w:tcW w:w="1360" w:type="dxa"/>
            <w:tcBorders>
              <w:top w:val="nil"/>
              <w:left w:val="nil"/>
              <w:bottom w:val="single" w:sz="8" w:space="0" w:color="auto"/>
              <w:right w:val="single" w:sz="8" w:space="0" w:color="auto"/>
            </w:tcBorders>
            <w:shd w:val="clear" w:color="auto" w:fill="auto"/>
            <w:noWrap/>
            <w:vAlign w:val="center"/>
            <w:hideMark/>
          </w:tcPr>
          <w:p w:rsidR="00D9068B" w:rsidRPr="001E1F59" w:rsidRDefault="00D9068B" w:rsidP="00D9068B">
            <w:pPr>
              <w:jc w:val="right"/>
              <w:rPr>
                <w:rFonts w:ascii="Tahoma" w:hAnsi="Tahoma" w:cs="Tahoma"/>
                <w:sz w:val="16"/>
                <w:szCs w:val="16"/>
              </w:rPr>
            </w:pPr>
            <w:r w:rsidRPr="001E1F59">
              <w:rPr>
                <w:rFonts w:ascii="Tahoma" w:hAnsi="Tahoma" w:cs="Tahoma"/>
                <w:sz w:val="16"/>
                <w:szCs w:val="16"/>
              </w:rPr>
              <w:t xml:space="preserve">       10.342.061 </w:t>
            </w:r>
          </w:p>
        </w:tc>
        <w:tc>
          <w:tcPr>
            <w:tcW w:w="1360" w:type="dxa"/>
            <w:tcBorders>
              <w:top w:val="nil"/>
              <w:left w:val="nil"/>
              <w:bottom w:val="single" w:sz="8" w:space="0" w:color="auto"/>
              <w:right w:val="single" w:sz="8" w:space="0" w:color="auto"/>
            </w:tcBorders>
            <w:shd w:val="clear" w:color="auto" w:fill="auto"/>
            <w:noWrap/>
            <w:vAlign w:val="center"/>
            <w:hideMark/>
          </w:tcPr>
          <w:p w:rsidR="00D9068B" w:rsidRPr="001E1F59" w:rsidRDefault="00D9068B" w:rsidP="00D9068B">
            <w:pPr>
              <w:jc w:val="right"/>
              <w:rPr>
                <w:rFonts w:ascii="Tahoma" w:hAnsi="Tahoma" w:cs="Tahoma"/>
                <w:sz w:val="16"/>
                <w:szCs w:val="16"/>
              </w:rPr>
            </w:pPr>
            <w:r w:rsidRPr="001E1F59">
              <w:rPr>
                <w:rFonts w:ascii="Tahoma" w:hAnsi="Tahoma" w:cs="Tahoma"/>
                <w:sz w:val="16"/>
                <w:szCs w:val="16"/>
              </w:rPr>
              <w:t xml:space="preserve">           (438.386)</w:t>
            </w:r>
          </w:p>
        </w:tc>
      </w:tr>
      <w:tr w:rsidR="00D9068B" w:rsidRPr="001E1F59" w:rsidTr="00D9068B">
        <w:trPr>
          <w:trHeight w:val="273"/>
        </w:trPr>
        <w:tc>
          <w:tcPr>
            <w:tcW w:w="1255" w:type="dxa"/>
            <w:tcBorders>
              <w:top w:val="nil"/>
              <w:left w:val="single" w:sz="8" w:space="0" w:color="auto"/>
              <w:bottom w:val="single" w:sz="8" w:space="0" w:color="auto"/>
              <w:right w:val="single" w:sz="8" w:space="0" w:color="auto"/>
            </w:tcBorders>
            <w:shd w:val="clear" w:color="auto" w:fill="auto"/>
            <w:noWrap/>
            <w:vAlign w:val="center"/>
            <w:hideMark/>
          </w:tcPr>
          <w:p w:rsidR="00D9068B" w:rsidRPr="001E1F59" w:rsidRDefault="00D9068B" w:rsidP="00D9068B">
            <w:pPr>
              <w:jc w:val="right"/>
              <w:rPr>
                <w:rFonts w:ascii="Tahoma" w:hAnsi="Tahoma" w:cs="Tahoma"/>
                <w:sz w:val="16"/>
                <w:szCs w:val="16"/>
              </w:rPr>
            </w:pPr>
            <w:r w:rsidRPr="001E1F59">
              <w:rPr>
                <w:rFonts w:ascii="Tahoma" w:hAnsi="Tahoma" w:cs="Tahoma"/>
                <w:sz w:val="16"/>
                <w:szCs w:val="16"/>
              </w:rPr>
              <w:t>145</w:t>
            </w:r>
          </w:p>
        </w:tc>
        <w:tc>
          <w:tcPr>
            <w:tcW w:w="3242" w:type="dxa"/>
            <w:tcBorders>
              <w:top w:val="nil"/>
              <w:left w:val="nil"/>
              <w:bottom w:val="single" w:sz="8" w:space="0" w:color="auto"/>
              <w:right w:val="single" w:sz="8" w:space="0" w:color="auto"/>
            </w:tcBorders>
            <w:shd w:val="clear" w:color="auto" w:fill="auto"/>
            <w:noWrap/>
            <w:vAlign w:val="center"/>
            <w:hideMark/>
          </w:tcPr>
          <w:p w:rsidR="00D9068B" w:rsidRPr="001E1F59" w:rsidRDefault="00D9068B" w:rsidP="00D9068B">
            <w:pPr>
              <w:rPr>
                <w:rFonts w:ascii="Tahoma" w:hAnsi="Tahoma" w:cs="Tahoma"/>
                <w:sz w:val="16"/>
                <w:szCs w:val="16"/>
              </w:rPr>
            </w:pPr>
            <w:r w:rsidRPr="001E1F59">
              <w:rPr>
                <w:rFonts w:ascii="Tahoma" w:hAnsi="Tahoma" w:cs="Tahoma"/>
                <w:sz w:val="16"/>
                <w:szCs w:val="16"/>
              </w:rPr>
              <w:t>JUNTA DEPARTAMENTAL DE ROCHA</w:t>
            </w:r>
          </w:p>
        </w:tc>
        <w:tc>
          <w:tcPr>
            <w:tcW w:w="1360" w:type="dxa"/>
            <w:tcBorders>
              <w:top w:val="nil"/>
              <w:left w:val="nil"/>
              <w:bottom w:val="single" w:sz="8" w:space="0" w:color="auto"/>
              <w:right w:val="single" w:sz="8" w:space="0" w:color="auto"/>
            </w:tcBorders>
            <w:shd w:val="clear" w:color="auto" w:fill="auto"/>
            <w:noWrap/>
            <w:vAlign w:val="center"/>
            <w:hideMark/>
          </w:tcPr>
          <w:p w:rsidR="00D9068B" w:rsidRPr="001E1F59" w:rsidRDefault="00D9068B" w:rsidP="00D9068B">
            <w:pPr>
              <w:jc w:val="right"/>
              <w:rPr>
                <w:rFonts w:ascii="Tahoma" w:hAnsi="Tahoma" w:cs="Tahoma"/>
                <w:sz w:val="16"/>
                <w:szCs w:val="16"/>
              </w:rPr>
            </w:pPr>
            <w:r w:rsidRPr="001E1F59">
              <w:rPr>
                <w:rFonts w:ascii="Tahoma" w:hAnsi="Tahoma" w:cs="Tahoma"/>
                <w:sz w:val="16"/>
                <w:szCs w:val="16"/>
              </w:rPr>
              <w:t xml:space="preserve">       14.211.802 </w:t>
            </w:r>
          </w:p>
        </w:tc>
        <w:tc>
          <w:tcPr>
            <w:tcW w:w="1360" w:type="dxa"/>
            <w:tcBorders>
              <w:top w:val="nil"/>
              <w:left w:val="nil"/>
              <w:bottom w:val="single" w:sz="8" w:space="0" w:color="auto"/>
              <w:right w:val="single" w:sz="8" w:space="0" w:color="auto"/>
            </w:tcBorders>
            <w:shd w:val="clear" w:color="auto" w:fill="auto"/>
            <w:noWrap/>
            <w:vAlign w:val="center"/>
            <w:hideMark/>
          </w:tcPr>
          <w:p w:rsidR="00D9068B" w:rsidRPr="001E1F59" w:rsidRDefault="00D9068B" w:rsidP="00D9068B">
            <w:pPr>
              <w:jc w:val="right"/>
              <w:rPr>
                <w:rFonts w:ascii="Tahoma" w:hAnsi="Tahoma" w:cs="Tahoma"/>
                <w:sz w:val="16"/>
                <w:szCs w:val="16"/>
              </w:rPr>
            </w:pPr>
            <w:r w:rsidRPr="001E1F59">
              <w:rPr>
                <w:rFonts w:ascii="Tahoma" w:hAnsi="Tahoma" w:cs="Tahoma"/>
                <w:sz w:val="16"/>
                <w:szCs w:val="16"/>
              </w:rPr>
              <w:t xml:space="preserve">       17.211.053 </w:t>
            </w:r>
          </w:p>
        </w:tc>
        <w:tc>
          <w:tcPr>
            <w:tcW w:w="1360" w:type="dxa"/>
            <w:tcBorders>
              <w:top w:val="nil"/>
              <w:left w:val="nil"/>
              <w:bottom w:val="single" w:sz="8" w:space="0" w:color="auto"/>
              <w:right w:val="single" w:sz="8" w:space="0" w:color="auto"/>
            </w:tcBorders>
            <w:shd w:val="clear" w:color="auto" w:fill="auto"/>
            <w:noWrap/>
            <w:vAlign w:val="center"/>
            <w:hideMark/>
          </w:tcPr>
          <w:p w:rsidR="00D9068B" w:rsidRPr="001E1F59" w:rsidRDefault="00D9068B" w:rsidP="00D9068B">
            <w:pPr>
              <w:jc w:val="right"/>
              <w:rPr>
                <w:rFonts w:ascii="Tahoma" w:hAnsi="Tahoma" w:cs="Tahoma"/>
                <w:sz w:val="16"/>
                <w:szCs w:val="16"/>
              </w:rPr>
            </w:pPr>
            <w:r w:rsidRPr="001E1F59">
              <w:rPr>
                <w:rFonts w:ascii="Tahoma" w:hAnsi="Tahoma" w:cs="Tahoma"/>
                <w:sz w:val="16"/>
                <w:szCs w:val="16"/>
              </w:rPr>
              <w:t xml:space="preserve">        (2.999.251)</w:t>
            </w:r>
          </w:p>
        </w:tc>
      </w:tr>
      <w:tr w:rsidR="00D9068B" w:rsidRPr="001E1F59" w:rsidTr="00D9068B">
        <w:trPr>
          <w:trHeight w:val="273"/>
        </w:trPr>
        <w:tc>
          <w:tcPr>
            <w:tcW w:w="1255" w:type="dxa"/>
            <w:tcBorders>
              <w:top w:val="nil"/>
              <w:left w:val="single" w:sz="8" w:space="0" w:color="auto"/>
              <w:bottom w:val="single" w:sz="8" w:space="0" w:color="auto"/>
              <w:right w:val="single" w:sz="8" w:space="0" w:color="auto"/>
            </w:tcBorders>
            <w:shd w:val="clear" w:color="auto" w:fill="auto"/>
            <w:noWrap/>
            <w:vAlign w:val="center"/>
            <w:hideMark/>
          </w:tcPr>
          <w:p w:rsidR="00D9068B" w:rsidRPr="001E1F59" w:rsidRDefault="00D9068B" w:rsidP="00D9068B">
            <w:pPr>
              <w:jc w:val="right"/>
              <w:rPr>
                <w:rFonts w:ascii="Tahoma" w:hAnsi="Tahoma" w:cs="Tahoma"/>
                <w:sz w:val="16"/>
                <w:szCs w:val="16"/>
              </w:rPr>
            </w:pPr>
            <w:r w:rsidRPr="001E1F59">
              <w:rPr>
                <w:rFonts w:ascii="Tahoma" w:hAnsi="Tahoma" w:cs="Tahoma"/>
                <w:sz w:val="16"/>
                <w:szCs w:val="16"/>
              </w:rPr>
              <w:t>434</w:t>
            </w:r>
          </w:p>
        </w:tc>
        <w:tc>
          <w:tcPr>
            <w:tcW w:w="3242" w:type="dxa"/>
            <w:tcBorders>
              <w:top w:val="nil"/>
              <w:left w:val="nil"/>
              <w:bottom w:val="single" w:sz="8" w:space="0" w:color="auto"/>
              <w:right w:val="single" w:sz="8" w:space="0" w:color="auto"/>
            </w:tcBorders>
            <w:shd w:val="clear" w:color="auto" w:fill="auto"/>
            <w:noWrap/>
            <w:vAlign w:val="center"/>
            <w:hideMark/>
          </w:tcPr>
          <w:p w:rsidR="00D9068B" w:rsidRPr="001E1F59" w:rsidRDefault="00D9068B" w:rsidP="00D9068B">
            <w:pPr>
              <w:rPr>
                <w:rFonts w:ascii="Tahoma" w:hAnsi="Tahoma" w:cs="Tahoma"/>
                <w:sz w:val="16"/>
                <w:szCs w:val="16"/>
              </w:rPr>
            </w:pPr>
            <w:r w:rsidRPr="001E1F59">
              <w:rPr>
                <w:rFonts w:ascii="Tahoma" w:hAnsi="Tahoma" w:cs="Tahoma"/>
                <w:sz w:val="16"/>
                <w:szCs w:val="16"/>
              </w:rPr>
              <w:t>FONDO NACIONAL DE VIVIENDA BHU</w:t>
            </w:r>
          </w:p>
        </w:tc>
        <w:tc>
          <w:tcPr>
            <w:tcW w:w="1360" w:type="dxa"/>
            <w:tcBorders>
              <w:top w:val="nil"/>
              <w:left w:val="nil"/>
              <w:bottom w:val="single" w:sz="8" w:space="0" w:color="auto"/>
              <w:right w:val="single" w:sz="8" w:space="0" w:color="auto"/>
            </w:tcBorders>
            <w:shd w:val="clear" w:color="auto" w:fill="auto"/>
            <w:noWrap/>
            <w:vAlign w:val="center"/>
            <w:hideMark/>
          </w:tcPr>
          <w:p w:rsidR="00D9068B" w:rsidRPr="001E1F59" w:rsidRDefault="00D9068B" w:rsidP="00D9068B">
            <w:pPr>
              <w:jc w:val="right"/>
              <w:rPr>
                <w:rFonts w:ascii="Tahoma" w:hAnsi="Tahoma" w:cs="Tahoma"/>
                <w:sz w:val="16"/>
                <w:szCs w:val="16"/>
              </w:rPr>
            </w:pPr>
            <w:r w:rsidRPr="001E1F59">
              <w:rPr>
                <w:rFonts w:ascii="Tahoma" w:hAnsi="Tahoma" w:cs="Tahoma"/>
                <w:sz w:val="16"/>
                <w:szCs w:val="16"/>
              </w:rPr>
              <w:t xml:space="preserve">             600.222 </w:t>
            </w:r>
          </w:p>
        </w:tc>
        <w:tc>
          <w:tcPr>
            <w:tcW w:w="1360" w:type="dxa"/>
            <w:tcBorders>
              <w:top w:val="nil"/>
              <w:left w:val="nil"/>
              <w:bottom w:val="single" w:sz="8" w:space="0" w:color="auto"/>
              <w:right w:val="single" w:sz="8" w:space="0" w:color="auto"/>
            </w:tcBorders>
            <w:shd w:val="clear" w:color="auto" w:fill="auto"/>
            <w:noWrap/>
            <w:vAlign w:val="center"/>
            <w:hideMark/>
          </w:tcPr>
          <w:p w:rsidR="00D9068B" w:rsidRPr="001E1F59" w:rsidRDefault="00D9068B" w:rsidP="00D9068B">
            <w:pPr>
              <w:jc w:val="right"/>
              <w:rPr>
                <w:rFonts w:ascii="Tahoma" w:hAnsi="Tahoma" w:cs="Tahoma"/>
                <w:sz w:val="16"/>
                <w:szCs w:val="16"/>
              </w:rPr>
            </w:pPr>
            <w:r w:rsidRPr="001E1F59">
              <w:rPr>
                <w:rFonts w:ascii="Tahoma" w:hAnsi="Tahoma" w:cs="Tahoma"/>
                <w:sz w:val="16"/>
                <w:szCs w:val="16"/>
              </w:rPr>
              <w:t xml:space="preserve">         2.245.048 </w:t>
            </w:r>
          </w:p>
        </w:tc>
        <w:tc>
          <w:tcPr>
            <w:tcW w:w="1360" w:type="dxa"/>
            <w:tcBorders>
              <w:top w:val="nil"/>
              <w:left w:val="nil"/>
              <w:bottom w:val="single" w:sz="8" w:space="0" w:color="auto"/>
              <w:right w:val="single" w:sz="8" w:space="0" w:color="auto"/>
            </w:tcBorders>
            <w:shd w:val="clear" w:color="auto" w:fill="auto"/>
            <w:noWrap/>
            <w:vAlign w:val="center"/>
            <w:hideMark/>
          </w:tcPr>
          <w:p w:rsidR="00D9068B" w:rsidRPr="001E1F59" w:rsidRDefault="00D9068B" w:rsidP="00D9068B">
            <w:pPr>
              <w:jc w:val="right"/>
              <w:rPr>
                <w:rFonts w:ascii="Tahoma" w:hAnsi="Tahoma" w:cs="Tahoma"/>
                <w:sz w:val="16"/>
                <w:szCs w:val="16"/>
              </w:rPr>
            </w:pPr>
            <w:r w:rsidRPr="001E1F59">
              <w:rPr>
                <w:rFonts w:ascii="Tahoma" w:hAnsi="Tahoma" w:cs="Tahoma"/>
                <w:sz w:val="16"/>
                <w:szCs w:val="16"/>
              </w:rPr>
              <w:t xml:space="preserve">        (1.644.826)</w:t>
            </w:r>
          </w:p>
        </w:tc>
      </w:tr>
      <w:tr w:rsidR="00D9068B" w:rsidRPr="001E1F59" w:rsidTr="00D9068B">
        <w:trPr>
          <w:trHeight w:val="273"/>
        </w:trPr>
        <w:tc>
          <w:tcPr>
            <w:tcW w:w="1255" w:type="dxa"/>
            <w:tcBorders>
              <w:top w:val="nil"/>
              <w:left w:val="single" w:sz="8" w:space="0" w:color="auto"/>
              <w:bottom w:val="single" w:sz="8" w:space="0" w:color="auto"/>
              <w:right w:val="single" w:sz="8" w:space="0" w:color="auto"/>
            </w:tcBorders>
            <w:shd w:val="clear" w:color="auto" w:fill="auto"/>
            <w:noWrap/>
            <w:vAlign w:val="center"/>
            <w:hideMark/>
          </w:tcPr>
          <w:p w:rsidR="00D9068B" w:rsidRPr="001E1F59" w:rsidRDefault="00D9068B" w:rsidP="00D9068B">
            <w:pPr>
              <w:jc w:val="right"/>
              <w:rPr>
                <w:rFonts w:ascii="Tahoma" w:hAnsi="Tahoma" w:cs="Tahoma"/>
                <w:sz w:val="16"/>
                <w:szCs w:val="16"/>
              </w:rPr>
            </w:pPr>
            <w:r w:rsidRPr="001E1F59">
              <w:rPr>
                <w:rFonts w:ascii="Tahoma" w:hAnsi="Tahoma" w:cs="Tahoma"/>
                <w:sz w:val="16"/>
                <w:szCs w:val="16"/>
              </w:rPr>
              <w:t>1434</w:t>
            </w:r>
          </w:p>
        </w:tc>
        <w:tc>
          <w:tcPr>
            <w:tcW w:w="3242" w:type="dxa"/>
            <w:tcBorders>
              <w:top w:val="nil"/>
              <w:left w:val="nil"/>
              <w:bottom w:val="single" w:sz="8" w:space="0" w:color="auto"/>
              <w:right w:val="single" w:sz="8" w:space="0" w:color="auto"/>
            </w:tcBorders>
            <w:shd w:val="clear" w:color="auto" w:fill="auto"/>
            <w:noWrap/>
            <w:vAlign w:val="center"/>
            <w:hideMark/>
          </w:tcPr>
          <w:p w:rsidR="00D9068B" w:rsidRPr="001E1F59" w:rsidRDefault="00D9068B" w:rsidP="00D9068B">
            <w:pPr>
              <w:rPr>
                <w:rFonts w:ascii="Tahoma" w:hAnsi="Tahoma" w:cs="Tahoma"/>
                <w:sz w:val="16"/>
                <w:szCs w:val="16"/>
              </w:rPr>
            </w:pPr>
            <w:r w:rsidRPr="001E1F59">
              <w:rPr>
                <w:rFonts w:ascii="Tahoma" w:hAnsi="Tahoma" w:cs="Tahoma"/>
                <w:sz w:val="16"/>
                <w:szCs w:val="16"/>
              </w:rPr>
              <w:t>MINISTERIO DEL INTERIOR</w:t>
            </w:r>
          </w:p>
        </w:tc>
        <w:tc>
          <w:tcPr>
            <w:tcW w:w="1360" w:type="dxa"/>
            <w:tcBorders>
              <w:top w:val="nil"/>
              <w:left w:val="nil"/>
              <w:bottom w:val="single" w:sz="8" w:space="0" w:color="auto"/>
              <w:right w:val="single" w:sz="8" w:space="0" w:color="auto"/>
            </w:tcBorders>
            <w:shd w:val="clear" w:color="auto" w:fill="auto"/>
            <w:noWrap/>
            <w:vAlign w:val="center"/>
            <w:hideMark/>
          </w:tcPr>
          <w:p w:rsidR="00D9068B" w:rsidRPr="001E1F59" w:rsidRDefault="00D9068B" w:rsidP="00D9068B">
            <w:pPr>
              <w:jc w:val="right"/>
              <w:rPr>
                <w:rFonts w:ascii="Tahoma" w:hAnsi="Tahoma" w:cs="Tahoma"/>
                <w:sz w:val="16"/>
                <w:szCs w:val="16"/>
              </w:rPr>
            </w:pPr>
            <w:r w:rsidRPr="001E1F59">
              <w:rPr>
                <w:rFonts w:ascii="Tahoma" w:hAnsi="Tahoma" w:cs="Tahoma"/>
                <w:sz w:val="16"/>
                <w:szCs w:val="16"/>
              </w:rPr>
              <w:t xml:space="preserve">         5.227.814 </w:t>
            </w:r>
          </w:p>
        </w:tc>
        <w:tc>
          <w:tcPr>
            <w:tcW w:w="1360" w:type="dxa"/>
            <w:tcBorders>
              <w:top w:val="nil"/>
              <w:left w:val="nil"/>
              <w:bottom w:val="single" w:sz="8" w:space="0" w:color="auto"/>
              <w:right w:val="single" w:sz="8" w:space="0" w:color="auto"/>
            </w:tcBorders>
            <w:shd w:val="clear" w:color="auto" w:fill="auto"/>
            <w:noWrap/>
            <w:vAlign w:val="center"/>
            <w:hideMark/>
          </w:tcPr>
          <w:p w:rsidR="00D9068B" w:rsidRPr="001E1F59" w:rsidRDefault="00D9068B" w:rsidP="00D9068B">
            <w:pPr>
              <w:jc w:val="right"/>
              <w:rPr>
                <w:rFonts w:ascii="Tahoma" w:hAnsi="Tahoma" w:cs="Tahoma"/>
                <w:sz w:val="16"/>
                <w:szCs w:val="16"/>
              </w:rPr>
            </w:pPr>
            <w:r w:rsidRPr="001E1F59">
              <w:rPr>
                <w:rFonts w:ascii="Tahoma" w:hAnsi="Tahoma" w:cs="Tahoma"/>
                <w:sz w:val="16"/>
                <w:szCs w:val="16"/>
              </w:rPr>
              <w:t xml:space="preserve">         5.375.887 </w:t>
            </w:r>
          </w:p>
        </w:tc>
        <w:tc>
          <w:tcPr>
            <w:tcW w:w="1360" w:type="dxa"/>
            <w:tcBorders>
              <w:top w:val="nil"/>
              <w:left w:val="nil"/>
              <w:bottom w:val="single" w:sz="8" w:space="0" w:color="auto"/>
              <w:right w:val="single" w:sz="8" w:space="0" w:color="auto"/>
            </w:tcBorders>
            <w:shd w:val="clear" w:color="auto" w:fill="auto"/>
            <w:noWrap/>
            <w:vAlign w:val="center"/>
            <w:hideMark/>
          </w:tcPr>
          <w:p w:rsidR="00D9068B" w:rsidRPr="001E1F59" w:rsidRDefault="00D9068B" w:rsidP="00D9068B">
            <w:pPr>
              <w:jc w:val="right"/>
              <w:rPr>
                <w:rFonts w:ascii="Tahoma" w:hAnsi="Tahoma" w:cs="Tahoma"/>
                <w:sz w:val="16"/>
                <w:szCs w:val="16"/>
              </w:rPr>
            </w:pPr>
            <w:r w:rsidRPr="001E1F59">
              <w:rPr>
                <w:rFonts w:ascii="Tahoma" w:hAnsi="Tahoma" w:cs="Tahoma"/>
                <w:sz w:val="16"/>
                <w:szCs w:val="16"/>
              </w:rPr>
              <w:t xml:space="preserve">           (148.073)</w:t>
            </w:r>
          </w:p>
        </w:tc>
      </w:tr>
      <w:tr w:rsidR="00D9068B" w:rsidRPr="001E1F59" w:rsidTr="00D9068B">
        <w:trPr>
          <w:trHeight w:val="273"/>
        </w:trPr>
        <w:tc>
          <w:tcPr>
            <w:tcW w:w="1255" w:type="dxa"/>
            <w:tcBorders>
              <w:top w:val="nil"/>
              <w:left w:val="single" w:sz="8" w:space="0" w:color="auto"/>
              <w:bottom w:val="single" w:sz="8" w:space="0" w:color="auto"/>
              <w:right w:val="single" w:sz="8" w:space="0" w:color="auto"/>
            </w:tcBorders>
            <w:shd w:val="clear" w:color="auto" w:fill="auto"/>
            <w:noWrap/>
            <w:vAlign w:val="center"/>
            <w:hideMark/>
          </w:tcPr>
          <w:p w:rsidR="00D9068B" w:rsidRPr="001E1F59" w:rsidRDefault="00D9068B" w:rsidP="00D9068B">
            <w:pPr>
              <w:jc w:val="right"/>
              <w:rPr>
                <w:rFonts w:ascii="Tahoma" w:hAnsi="Tahoma" w:cs="Tahoma"/>
                <w:sz w:val="16"/>
                <w:szCs w:val="16"/>
              </w:rPr>
            </w:pPr>
            <w:r w:rsidRPr="001E1F59">
              <w:rPr>
                <w:rFonts w:ascii="Tahoma" w:hAnsi="Tahoma" w:cs="Tahoma"/>
                <w:sz w:val="16"/>
                <w:szCs w:val="16"/>
              </w:rPr>
              <w:t>4057</w:t>
            </w:r>
          </w:p>
        </w:tc>
        <w:tc>
          <w:tcPr>
            <w:tcW w:w="3242" w:type="dxa"/>
            <w:tcBorders>
              <w:top w:val="nil"/>
              <w:left w:val="nil"/>
              <w:bottom w:val="single" w:sz="8" w:space="0" w:color="auto"/>
              <w:right w:val="single" w:sz="8" w:space="0" w:color="auto"/>
            </w:tcBorders>
            <w:shd w:val="clear" w:color="auto" w:fill="auto"/>
            <w:noWrap/>
            <w:vAlign w:val="center"/>
            <w:hideMark/>
          </w:tcPr>
          <w:p w:rsidR="00D9068B" w:rsidRPr="001E1F59" w:rsidRDefault="00D9068B" w:rsidP="00D9068B">
            <w:pPr>
              <w:rPr>
                <w:rFonts w:ascii="Tahoma" w:hAnsi="Tahoma" w:cs="Tahoma"/>
                <w:sz w:val="16"/>
                <w:szCs w:val="16"/>
              </w:rPr>
            </w:pPr>
            <w:r w:rsidRPr="001E1F59">
              <w:rPr>
                <w:rFonts w:ascii="Tahoma" w:hAnsi="Tahoma" w:cs="Tahoma"/>
                <w:sz w:val="16"/>
                <w:szCs w:val="16"/>
              </w:rPr>
              <w:t>ANCAP PORTLAND</w:t>
            </w:r>
          </w:p>
        </w:tc>
        <w:tc>
          <w:tcPr>
            <w:tcW w:w="1360" w:type="dxa"/>
            <w:tcBorders>
              <w:top w:val="nil"/>
              <w:left w:val="nil"/>
              <w:bottom w:val="single" w:sz="8" w:space="0" w:color="auto"/>
              <w:right w:val="single" w:sz="8" w:space="0" w:color="auto"/>
            </w:tcBorders>
            <w:shd w:val="clear" w:color="auto" w:fill="auto"/>
            <w:noWrap/>
            <w:vAlign w:val="center"/>
            <w:hideMark/>
          </w:tcPr>
          <w:p w:rsidR="00D9068B" w:rsidRPr="001E1F59" w:rsidRDefault="00D9068B" w:rsidP="00D9068B">
            <w:pPr>
              <w:jc w:val="right"/>
              <w:rPr>
                <w:rFonts w:ascii="Tahoma" w:hAnsi="Tahoma" w:cs="Tahoma"/>
                <w:sz w:val="16"/>
                <w:szCs w:val="16"/>
              </w:rPr>
            </w:pPr>
            <w:r w:rsidRPr="001E1F59">
              <w:rPr>
                <w:rFonts w:ascii="Tahoma" w:hAnsi="Tahoma" w:cs="Tahoma"/>
                <w:sz w:val="16"/>
                <w:szCs w:val="16"/>
              </w:rPr>
              <w:t xml:space="preserve">                 4.227 </w:t>
            </w:r>
          </w:p>
        </w:tc>
        <w:tc>
          <w:tcPr>
            <w:tcW w:w="1360" w:type="dxa"/>
            <w:tcBorders>
              <w:top w:val="nil"/>
              <w:left w:val="nil"/>
              <w:bottom w:val="single" w:sz="8" w:space="0" w:color="auto"/>
              <w:right w:val="single" w:sz="8" w:space="0" w:color="auto"/>
            </w:tcBorders>
            <w:shd w:val="clear" w:color="auto" w:fill="auto"/>
            <w:noWrap/>
            <w:vAlign w:val="center"/>
            <w:hideMark/>
          </w:tcPr>
          <w:p w:rsidR="00D9068B" w:rsidRPr="001E1F59" w:rsidRDefault="00D9068B" w:rsidP="00D9068B">
            <w:pPr>
              <w:jc w:val="right"/>
              <w:rPr>
                <w:rFonts w:ascii="Tahoma" w:hAnsi="Tahoma" w:cs="Tahoma"/>
                <w:sz w:val="16"/>
                <w:szCs w:val="16"/>
              </w:rPr>
            </w:pPr>
            <w:r w:rsidRPr="001E1F59">
              <w:rPr>
                <w:rFonts w:ascii="Tahoma" w:hAnsi="Tahoma" w:cs="Tahoma"/>
                <w:sz w:val="16"/>
                <w:szCs w:val="16"/>
              </w:rPr>
              <w:t xml:space="preserve">        (2.399.731)</w:t>
            </w:r>
          </w:p>
        </w:tc>
        <w:tc>
          <w:tcPr>
            <w:tcW w:w="1360" w:type="dxa"/>
            <w:tcBorders>
              <w:top w:val="nil"/>
              <w:left w:val="nil"/>
              <w:bottom w:val="single" w:sz="8" w:space="0" w:color="auto"/>
              <w:right w:val="single" w:sz="8" w:space="0" w:color="auto"/>
            </w:tcBorders>
            <w:shd w:val="clear" w:color="auto" w:fill="auto"/>
            <w:noWrap/>
            <w:vAlign w:val="center"/>
            <w:hideMark/>
          </w:tcPr>
          <w:p w:rsidR="00D9068B" w:rsidRPr="001E1F59" w:rsidRDefault="00D9068B" w:rsidP="00D9068B">
            <w:pPr>
              <w:jc w:val="right"/>
              <w:rPr>
                <w:rFonts w:ascii="Tahoma" w:hAnsi="Tahoma" w:cs="Tahoma"/>
                <w:sz w:val="16"/>
                <w:szCs w:val="16"/>
              </w:rPr>
            </w:pPr>
            <w:r w:rsidRPr="001E1F59">
              <w:rPr>
                <w:rFonts w:ascii="Tahoma" w:hAnsi="Tahoma" w:cs="Tahoma"/>
                <w:sz w:val="16"/>
                <w:szCs w:val="16"/>
              </w:rPr>
              <w:t xml:space="preserve">         2.403.958 </w:t>
            </w:r>
          </w:p>
        </w:tc>
      </w:tr>
      <w:tr w:rsidR="00D9068B" w:rsidRPr="001E1F59" w:rsidTr="00D9068B">
        <w:trPr>
          <w:trHeight w:val="273"/>
        </w:trPr>
        <w:tc>
          <w:tcPr>
            <w:tcW w:w="1255" w:type="dxa"/>
            <w:tcBorders>
              <w:top w:val="nil"/>
              <w:left w:val="single" w:sz="8" w:space="0" w:color="auto"/>
              <w:bottom w:val="single" w:sz="8" w:space="0" w:color="auto"/>
              <w:right w:val="single" w:sz="8" w:space="0" w:color="auto"/>
            </w:tcBorders>
            <w:shd w:val="clear" w:color="auto" w:fill="auto"/>
            <w:noWrap/>
            <w:vAlign w:val="center"/>
            <w:hideMark/>
          </w:tcPr>
          <w:p w:rsidR="00D9068B" w:rsidRPr="001E1F59" w:rsidRDefault="00D9068B" w:rsidP="00D9068B">
            <w:pPr>
              <w:jc w:val="right"/>
              <w:rPr>
                <w:rFonts w:ascii="Tahoma" w:hAnsi="Tahoma" w:cs="Tahoma"/>
                <w:sz w:val="16"/>
                <w:szCs w:val="16"/>
              </w:rPr>
            </w:pPr>
            <w:r w:rsidRPr="001E1F59">
              <w:rPr>
                <w:rFonts w:ascii="Tahoma" w:hAnsi="Tahoma" w:cs="Tahoma"/>
                <w:sz w:val="16"/>
                <w:szCs w:val="16"/>
              </w:rPr>
              <w:t>5602</w:t>
            </w:r>
          </w:p>
        </w:tc>
        <w:tc>
          <w:tcPr>
            <w:tcW w:w="3242" w:type="dxa"/>
            <w:tcBorders>
              <w:top w:val="nil"/>
              <w:left w:val="nil"/>
              <w:bottom w:val="single" w:sz="8" w:space="0" w:color="auto"/>
              <w:right w:val="single" w:sz="8" w:space="0" w:color="auto"/>
            </w:tcBorders>
            <w:shd w:val="clear" w:color="auto" w:fill="auto"/>
            <w:noWrap/>
            <w:vAlign w:val="center"/>
            <w:hideMark/>
          </w:tcPr>
          <w:p w:rsidR="00D9068B" w:rsidRPr="001E1F59" w:rsidRDefault="00D9068B" w:rsidP="00D9068B">
            <w:pPr>
              <w:rPr>
                <w:rFonts w:ascii="Tahoma" w:hAnsi="Tahoma" w:cs="Tahoma"/>
                <w:sz w:val="16"/>
                <w:szCs w:val="16"/>
              </w:rPr>
            </w:pPr>
            <w:r w:rsidRPr="001E1F59">
              <w:rPr>
                <w:rFonts w:ascii="Tahoma" w:hAnsi="Tahoma" w:cs="Tahoma"/>
                <w:sz w:val="16"/>
                <w:szCs w:val="16"/>
              </w:rPr>
              <w:t>CORREA CONSTRUCCIONES</w:t>
            </w:r>
          </w:p>
        </w:tc>
        <w:tc>
          <w:tcPr>
            <w:tcW w:w="1360" w:type="dxa"/>
            <w:tcBorders>
              <w:top w:val="nil"/>
              <w:left w:val="nil"/>
              <w:bottom w:val="single" w:sz="8" w:space="0" w:color="auto"/>
              <w:right w:val="single" w:sz="8" w:space="0" w:color="auto"/>
            </w:tcBorders>
            <w:shd w:val="clear" w:color="auto" w:fill="auto"/>
            <w:noWrap/>
            <w:vAlign w:val="center"/>
            <w:hideMark/>
          </w:tcPr>
          <w:p w:rsidR="00D9068B" w:rsidRPr="001E1F59" w:rsidRDefault="00D9068B" w:rsidP="00D9068B">
            <w:pPr>
              <w:jc w:val="right"/>
              <w:rPr>
                <w:rFonts w:ascii="Tahoma" w:hAnsi="Tahoma" w:cs="Tahoma"/>
                <w:sz w:val="16"/>
                <w:szCs w:val="16"/>
              </w:rPr>
            </w:pPr>
            <w:r w:rsidRPr="001E1F59">
              <w:rPr>
                <w:rFonts w:ascii="Tahoma" w:hAnsi="Tahoma" w:cs="Tahoma"/>
                <w:sz w:val="16"/>
                <w:szCs w:val="16"/>
              </w:rPr>
              <w:t xml:space="preserve">             513.424 </w:t>
            </w:r>
          </w:p>
        </w:tc>
        <w:tc>
          <w:tcPr>
            <w:tcW w:w="1360" w:type="dxa"/>
            <w:tcBorders>
              <w:top w:val="nil"/>
              <w:left w:val="nil"/>
              <w:bottom w:val="single" w:sz="8" w:space="0" w:color="auto"/>
              <w:right w:val="single" w:sz="8" w:space="0" w:color="auto"/>
            </w:tcBorders>
            <w:shd w:val="clear" w:color="auto" w:fill="auto"/>
            <w:noWrap/>
            <w:vAlign w:val="center"/>
            <w:hideMark/>
          </w:tcPr>
          <w:p w:rsidR="00D9068B" w:rsidRPr="001E1F59" w:rsidRDefault="00D9068B" w:rsidP="00D9068B">
            <w:pPr>
              <w:jc w:val="right"/>
              <w:rPr>
                <w:rFonts w:ascii="Tahoma" w:hAnsi="Tahoma" w:cs="Tahoma"/>
                <w:sz w:val="16"/>
                <w:szCs w:val="16"/>
              </w:rPr>
            </w:pPr>
            <w:r w:rsidRPr="001E1F59">
              <w:rPr>
                <w:rFonts w:ascii="Tahoma" w:hAnsi="Tahoma" w:cs="Tahoma"/>
                <w:sz w:val="16"/>
                <w:szCs w:val="16"/>
              </w:rPr>
              <w:t xml:space="preserve">             256.712 </w:t>
            </w:r>
          </w:p>
        </w:tc>
        <w:tc>
          <w:tcPr>
            <w:tcW w:w="1360" w:type="dxa"/>
            <w:tcBorders>
              <w:top w:val="nil"/>
              <w:left w:val="nil"/>
              <w:bottom w:val="single" w:sz="8" w:space="0" w:color="auto"/>
              <w:right w:val="single" w:sz="8" w:space="0" w:color="auto"/>
            </w:tcBorders>
            <w:shd w:val="clear" w:color="auto" w:fill="auto"/>
            <w:noWrap/>
            <w:vAlign w:val="center"/>
            <w:hideMark/>
          </w:tcPr>
          <w:p w:rsidR="00D9068B" w:rsidRPr="001E1F59" w:rsidRDefault="00D9068B" w:rsidP="00D9068B">
            <w:pPr>
              <w:jc w:val="right"/>
              <w:rPr>
                <w:rFonts w:ascii="Tahoma" w:hAnsi="Tahoma" w:cs="Tahoma"/>
                <w:sz w:val="16"/>
                <w:szCs w:val="16"/>
              </w:rPr>
            </w:pPr>
            <w:r w:rsidRPr="001E1F59">
              <w:rPr>
                <w:rFonts w:ascii="Tahoma" w:hAnsi="Tahoma" w:cs="Tahoma"/>
                <w:sz w:val="16"/>
                <w:szCs w:val="16"/>
                <w:lang w:val="en-US"/>
              </w:rPr>
              <w:t xml:space="preserve">             256.712 </w:t>
            </w:r>
          </w:p>
        </w:tc>
      </w:tr>
      <w:tr w:rsidR="00D9068B" w:rsidRPr="001E1F59" w:rsidTr="00D9068B">
        <w:trPr>
          <w:trHeight w:val="273"/>
        </w:trPr>
        <w:tc>
          <w:tcPr>
            <w:tcW w:w="1255" w:type="dxa"/>
            <w:tcBorders>
              <w:top w:val="nil"/>
              <w:left w:val="single" w:sz="8" w:space="0" w:color="auto"/>
              <w:bottom w:val="single" w:sz="8" w:space="0" w:color="auto"/>
              <w:right w:val="single" w:sz="8" w:space="0" w:color="auto"/>
            </w:tcBorders>
            <w:shd w:val="clear" w:color="auto" w:fill="auto"/>
            <w:noWrap/>
            <w:vAlign w:val="center"/>
            <w:hideMark/>
          </w:tcPr>
          <w:p w:rsidR="00D9068B" w:rsidRPr="001E1F59" w:rsidRDefault="00D9068B" w:rsidP="00D9068B">
            <w:pPr>
              <w:jc w:val="right"/>
              <w:rPr>
                <w:rFonts w:ascii="Tahoma" w:hAnsi="Tahoma" w:cs="Tahoma"/>
                <w:sz w:val="16"/>
                <w:szCs w:val="16"/>
              </w:rPr>
            </w:pPr>
            <w:r w:rsidRPr="001E1F59">
              <w:rPr>
                <w:rFonts w:ascii="Tahoma" w:hAnsi="Tahoma" w:cs="Tahoma"/>
                <w:sz w:val="16"/>
                <w:szCs w:val="16"/>
              </w:rPr>
              <w:t>10003</w:t>
            </w:r>
          </w:p>
        </w:tc>
        <w:tc>
          <w:tcPr>
            <w:tcW w:w="3242" w:type="dxa"/>
            <w:tcBorders>
              <w:top w:val="nil"/>
              <w:left w:val="nil"/>
              <w:bottom w:val="single" w:sz="8" w:space="0" w:color="auto"/>
              <w:right w:val="single" w:sz="8" w:space="0" w:color="auto"/>
            </w:tcBorders>
            <w:shd w:val="clear" w:color="auto" w:fill="auto"/>
            <w:noWrap/>
            <w:vAlign w:val="center"/>
            <w:hideMark/>
          </w:tcPr>
          <w:p w:rsidR="00D9068B" w:rsidRPr="001E1F59" w:rsidRDefault="00D9068B" w:rsidP="00D9068B">
            <w:pPr>
              <w:rPr>
                <w:rFonts w:ascii="Tahoma" w:hAnsi="Tahoma" w:cs="Tahoma"/>
                <w:sz w:val="16"/>
                <w:szCs w:val="16"/>
              </w:rPr>
            </w:pPr>
            <w:r w:rsidRPr="001E1F59">
              <w:rPr>
                <w:rFonts w:ascii="Tahoma" w:hAnsi="Tahoma" w:cs="Tahoma"/>
                <w:sz w:val="16"/>
                <w:szCs w:val="16"/>
              </w:rPr>
              <w:t>BANCO DE SEGUROS DEL ESTADO</w:t>
            </w:r>
          </w:p>
        </w:tc>
        <w:tc>
          <w:tcPr>
            <w:tcW w:w="1360" w:type="dxa"/>
            <w:tcBorders>
              <w:top w:val="nil"/>
              <w:left w:val="nil"/>
              <w:bottom w:val="single" w:sz="8" w:space="0" w:color="auto"/>
              <w:right w:val="single" w:sz="8" w:space="0" w:color="auto"/>
            </w:tcBorders>
            <w:shd w:val="clear" w:color="auto" w:fill="auto"/>
            <w:noWrap/>
            <w:vAlign w:val="center"/>
            <w:hideMark/>
          </w:tcPr>
          <w:p w:rsidR="00D9068B" w:rsidRPr="001E1F59" w:rsidRDefault="00D9068B" w:rsidP="00D9068B">
            <w:pPr>
              <w:jc w:val="right"/>
              <w:rPr>
                <w:rFonts w:ascii="Tahoma" w:hAnsi="Tahoma" w:cs="Tahoma"/>
                <w:sz w:val="16"/>
                <w:szCs w:val="16"/>
              </w:rPr>
            </w:pPr>
            <w:r w:rsidRPr="001E1F59">
              <w:rPr>
                <w:rFonts w:ascii="Tahoma" w:hAnsi="Tahoma" w:cs="Tahoma"/>
                <w:sz w:val="16"/>
                <w:szCs w:val="16"/>
              </w:rPr>
              <w:t xml:space="preserve">         4.136.670 </w:t>
            </w:r>
          </w:p>
        </w:tc>
        <w:tc>
          <w:tcPr>
            <w:tcW w:w="1360" w:type="dxa"/>
            <w:tcBorders>
              <w:top w:val="nil"/>
              <w:left w:val="nil"/>
              <w:bottom w:val="single" w:sz="8" w:space="0" w:color="auto"/>
              <w:right w:val="single" w:sz="8" w:space="0" w:color="auto"/>
            </w:tcBorders>
            <w:shd w:val="clear" w:color="auto" w:fill="auto"/>
            <w:noWrap/>
            <w:vAlign w:val="center"/>
            <w:hideMark/>
          </w:tcPr>
          <w:p w:rsidR="00D9068B" w:rsidRPr="001E1F59" w:rsidRDefault="00D9068B" w:rsidP="00D9068B">
            <w:pPr>
              <w:jc w:val="right"/>
              <w:rPr>
                <w:rFonts w:ascii="Tahoma" w:hAnsi="Tahoma" w:cs="Tahoma"/>
                <w:sz w:val="16"/>
                <w:szCs w:val="16"/>
              </w:rPr>
            </w:pPr>
            <w:r w:rsidRPr="001E1F59">
              <w:rPr>
                <w:rFonts w:ascii="Tahoma" w:hAnsi="Tahoma" w:cs="Tahoma"/>
                <w:sz w:val="16"/>
                <w:szCs w:val="16"/>
              </w:rPr>
              <w:t xml:space="preserve">         3.794.032 </w:t>
            </w:r>
          </w:p>
        </w:tc>
        <w:tc>
          <w:tcPr>
            <w:tcW w:w="1360" w:type="dxa"/>
            <w:tcBorders>
              <w:top w:val="nil"/>
              <w:left w:val="nil"/>
              <w:bottom w:val="single" w:sz="8" w:space="0" w:color="auto"/>
              <w:right w:val="single" w:sz="8" w:space="0" w:color="auto"/>
            </w:tcBorders>
            <w:shd w:val="clear" w:color="auto" w:fill="auto"/>
            <w:noWrap/>
            <w:vAlign w:val="center"/>
            <w:hideMark/>
          </w:tcPr>
          <w:p w:rsidR="00D9068B" w:rsidRPr="001E1F59" w:rsidRDefault="00D9068B" w:rsidP="00D9068B">
            <w:pPr>
              <w:jc w:val="right"/>
              <w:rPr>
                <w:rFonts w:ascii="Tahoma" w:hAnsi="Tahoma" w:cs="Tahoma"/>
                <w:sz w:val="16"/>
                <w:szCs w:val="16"/>
              </w:rPr>
            </w:pPr>
            <w:r w:rsidRPr="001E1F59">
              <w:rPr>
                <w:rFonts w:ascii="Tahoma" w:hAnsi="Tahoma" w:cs="Tahoma"/>
                <w:sz w:val="16"/>
                <w:szCs w:val="16"/>
                <w:lang w:val="en-US"/>
              </w:rPr>
              <w:t xml:space="preserve">             342.638 </w:t>
            </w:r>
          </w:p>
        </w:tc>
      </w:tr>
      <w:tr w:rsidR="00D9068B" w:rsidRPr="001E1F59" w:rsidTr="00D9068B">
        <w:trPr>
          <w:trHeight w:val="273"/>
        </w:trPr>
        <w:tc>
          <w:tcPr>
            <w:tcW w:w="1255" w:type="dxa"/>
            <w:tcBorders>
              <w:top w:val="nil"/>
              <w:left w:val="single" w:sz="8" w:space="0" w:color="auto"/>
              <w:bottom w:val="single" w:sz="8" w:space="0" w:color="auto"/>
              <w:right w:val="single" w:sz="8" w:space="0" w:color="auto"/>
            </w:tcBorders>
            <w:shd w:val="clear" w:color="auto" w:fill="auto"/>
            <w:noWrap/>
            <w:vAlign w:val="center"/>
            <w:hideMark/>
          </w:tcPr>
          <w:p w:rsidR="00D9068B" w:rsidRPr="001E1F59" w:rsidRDefault="00D9068B" w:rsidP="00D9068B">
            <w:pPr>
              <w:jc w:val="right"/>
              <w:rPr>
                <w:rFonts w:ascii="Tahoma" w:hAnsi="Tahoma" w:cs="Tahoma"/>
                <w:sz w:val="16"/>
                <w:szCs w:val="16"/>
              </w:rPr>
            </w:pPr>
            <w:r>
              <w:rPr>
                <w:rFonts w:ascii="Tahoma" w:hAnsi="Tahoma" w:cs="Tahoma"/>
                <w:sz w:val="16"/>
                <w:szCs w:val="16"/>
              </w:rPr>
              <w:t>999999</w:t>
            </w:r>
            <w:r w:rsidRPr="001E1F59">
              <w:rPr>
                <w:rFonts w:ascii="Tahoma" w:hAnsi="Tahoma" w:cs="Tahoma"/>
                <w:sz w:val="16"/>
                <w:szCs w:val="16"/>
              </w:rPr>
              <w:t> </w:t>
            </w:r>
          </w:p>
        </w:tc>
        <w:tc>
          <w:tcPr>
            <w:tcW w:w="3242" w:type="dxa"/>
            <w:tcBorders>
              <w:top w:val="nil"/>
              <w:left w:val="nil"/>
              <w:bottom w:val="single" w:sz="8" w:space="0" w:color="auto"/>
              <w:right w:val="single" w:sz="8" w:space="0" w:color="auto"/>
            </w:tcBorders>
            <w:shd w:val="clear" w:color="auto" w:fill="auto"/>
            <w:noWrap/>
            <w:vAlign w:val="center"/>
            <w:hideMark/>
          </w:tcPr>
          <w:p w:rsidR="00D9068B" w:rsidRPr="001E1F59" w:rsidRDefault="00D9068B" w:rsidP="00D9068B">
            <w:pPr>
              <w:rPr>
                <w:rFonts w:ascii="Tahoma" w:hAnsi="Tahoma" w:cs="Tahoma"/>
                <w:sz w:val="16"/>
                <w:szCs w:val="16"/>
              </w:rPr>
            </w:pPr>
            <w:r w:rsidRPr="001E1F59">
              <w:rPr>
                <w:rFonts w:ascii="Tahoma" w:hAnsi="Tahoma" w:cs="Tahoma"/>
                <w:sz w:val="16"/>
                <w:szCs w:val="16"/>
              </w:rPr>
              <w:t>SUELDOS A PAGAR  (líquido)</w:t>
            </w:r>
          </w:p>
        </w:tc>
        <w:tc>
          <w:tcPr>
            <w:tcW w:w="1360" w:type="dxa"/>
            <w:tcBorders>
              <w:top w:val="nil"/>
              <w:left w:val="nil"/>
              <w:bottom w:val="single" w:sz="8" w:space="0" w:color="auto"/>
              <w:right w:val="single" w:sz="8" w:space="0" w:color="auto"/>
            </w:tcBorders>
            <w:shd w:val="clear" w:color="auto" w:fill="auto"/>
            <w:noWrap/>
            <w:vAlign w:val="center"/>
            <w:hideMark/>
          </w:tcPr>
          <w:p w:rsidR="00D9068B" w:rsidRPr="001E1F59" w:rsidRDefault="00D9068B" w:rsidP="00D9068B">
            <w:pPr>
              <w:jc w:val="right"/>
              <w:rPr>
                <w:rFonts w:ascii="Tahoma" w:hAnsi="Tahoma" w:cs="Tahoma"/>
                <w:sz w:val="16"/>
                <w:szCs w:val="16"/>
              </w:rPr>
            </w:pPr>
            <w:r w:rsidRPr="001E1F59">
              <w:rPr>
                <w:rFonts w:ascii="Tahoma" w:hAnsi="Tahoma" w:cs="Tahoma"/>
                <w:sz w:val="16"/>
                <w:szCs w:val="16"/>
              </w:rPr>
              <w:t xml:space="preserve">       31.821.172 </w:t>
            </w:r>
          </w:p>
        </w:tc>
        <w:tc>
          <w:tcPr>
            <w:tcW w:w="1360" w:type="dxa"/>
            <w:tcBorders>
              <w:top w:val="nil"/>
              <w:left w:val="nil"/>
              <w:bottom w:val="single" w:sz="8" w:space="0" w:color="auto"/>
              <w:right w:val="single" w:sz="8" w:space="0" w:color="auto"/>
            </w:tcBorders>
            <w:shd w:val="clear" w:color="auto" w:fill="auto"/>
            <w:noWrap/>
            <w:vAlign w:val="center"/>
            <w:hideMark/>
          </w:tcPr>
          <w:p w:rsidR="00D9068B" w:rsidRPr="001E1F59" w:rsidRDefault="00D9068B" w:rsidP="00D9068B">
            <w:pPr>
              <w:jc w:val="right"/>
              <w:rPr>
                <w:rFonts w:ascii="Tahoma" w:hAnsi="Tahoma" w:cs="Tahoma"/>
                <w:sz w:val="16"/>
                <w:szCs w:val="16"/>
              </w:rPr>
            </w:pPr>
            <w:r w:rsidRPr="001E1F59">
              <w:rPr>
                <w:rFonts w:ascii="Tahoma" w:hAnsi="Tahoma" w:cs="Tahoma"/>
                <w:sz w:val="16"/>
                <w:szCs w:val="16"/>
              </w:rPr>
              <w:t xml:space="preserve">                       -   </w:t>
            </w:r>
          </w:p>
        </w:tc>
        <w:tc>
          <w:tcPr>
            <w:tcW w:w="1360" w:type="dxa"/>
            <w:tcBorders>
              <w:top w:val="nil"/>
              <w:left w:val="nil"/>
              <w:bottom w:val="single" w:sz="8" w:space="0" w:color="auto"/>
              <w:right w:val="single" w:sz="8" w:space="0" w:color="auto"/>
            </w:tcBorders>
            <w:shd w:val="clear" w:color="auto" w:fill="auto"/>
            <w:noWrap/>
            <w:vAlign w:val="center"/>
            <w:hideMark/>
          </w:tcPr>
          <w:p w:rsidR="00D9068B" w:rsidRPr="001E1F59" w:rsidRDefault="00D9068B" w:rsidP="00D9068B">
            <w:pPr>
              <w:jc w:val="right"/>
              <w:rPr>
                <w:rFonts w:ascii="Tahoma" w:hAnsi="Tahoma" w:cs="Tahoma"/>
                <w:sz w:val="16"/>
                <w:szCs w:val="16"/>
              </w:rPr>
            </w:pPr>
            <w:r w:rsidRPr="001E1F59">
              <w:rPr>
                <w:rFonts w:ascii="Tahoma" w:hAnsi="Tahoma" w:cs="Tahoma"/>
                <w:sz w:val="16"/>
                <w:szCs w:val="16"/>
              </w:rPr>
              <w:t xml:space="preserve">       31.821.172 </w:t>
            </w:r>
          </w:p>
        </w:tc>
      </w:tr>
    </w:tbl>
    <w:p w:rsidR="00D9068B" w:rsidRDefault="00D9068B" w:rsidP="00D9068B">
      <w:pPr>
        <w:pStyle w:val="Textoindependiente"/>
        <w:rPr>
          <w:lang w:val="es-MX"/>
        </w:rPr>
      </w:pPr>
    </w:p>
    <w:p w:rsidR="00D9068B" w:rsidRPr="008554EE" w:rsidRDefault="00D9068B" w:rsidP="00D9068B">
      <w:pPr>
        <w:pStyle w:val="Textoindependiente"/>
        <w:rPr>
          <w:lang w:val="es-MX"/>
        </w:rPr>
      </w:pPr>
      <w:r w:rsidRPr="008554EE">
        <w:rPr>
          <w:lang w:val="es-MX"/>
        </w:rPr>
        <w:t>Dichas diferencias se deben, entre otros motivos, a que el listado del sistema contable presenta inconsistencias en el saldo de algunos proveedores</w:t>
      </w:r>
      <w:r>
        <w:rPr>
          <w:lang w:val="es-MX"/>
        </w:rPr>
        <w:t xml:space="preserve"> y</w:t>
      </w:r>
      <w:r w:rsidRPr="008554EE">
        <w:rPr>
          <w:lang w:val="es-MX"/>
        </w:rPr>
        <w:t xml:space="preserve"> los pagos realizados con anticipos financieros no son correctamente expuestos en el estado de cuenta del proveedor.</w:t>
      </w:r>
    </w:p>
    <w:p w:rsidR="00D9068B" w:rsidRDefault="00D9068B" w:rsidP="00D9068B">
      <w:pPr>
        <w:pStyle w:val="Textoindependiente"/>
        <w:rPr>
          <w:lang w:val="es-MX"/>
        </w:rPr>
      </w:pPr>
      <w:r w:rsidRPr="008554EE">
        <w:rPr>
          <w:lang w:val="es-MX"/>
        </w:rPr>
        <w:t xml:space="preserve">La diferencia en la cuenta N° 9999 “Sueldos a Pagar” se debe a que el saldo incluido en la Rendición de Cuentas resulta de una estimación contable de los haberes impagos. </w:t>
      </w:r>
      <w:r w:rsidRPr="00797F13">
        <w:rPr>
          <w:lang w:val="es-MX"/>
        </w:rPr>
        <w:t xml:space="preserve">No existe </w:t>
      </w:r>
      <w:r>
        <w:rPr>
          <w:lang w:val="es-MX"/>
        </w:rPr>
        <w:t>en el sistema financiero</w:t>
      </w:r>
      <w:r w:rsidRPr="00797F13">
        <w:rPr>
          <w:lang w:val="es-MX"/>
        </w:rPr>
        <w:t xml:space="preserve"> contable </w:t>
      </w:r>
      <w:r>
        <w:rPr>
          <w:lang w:val="es-MX"/>
        </w:rPr>
        <w:t xml:space="preserve">de la Intendencia, una cuenta </w:t>
      </w:r>
      <w:r w:rsidRPr="00797F13">
        <w:rPr>
          <w:lang w:val="es-MX"/>
        </w:rPr>
        <w:t>que</w:t>
      </w:r>
      <w:r>
        <w:rPr>
          <w:lang w:val="es-MX"/>
        </w:rPr>
        <w:t xml:space="preserve"> permita determinar </w:t>
      </w:r>
      <w:r w:rsidRPr="00797F13">
        <w:rPr>
          <w:lang w:val="es-MX"/>
        </w:rPr>
        <w:t>el saldo de l</w:t>
      </w:r>
      <w:r>
        <w:rPr>
          <w:lang w:val="es-MX"/>
        </w:rPr>
        <w:t>os sueldos a pagar</w:t>
      </w:r>
      <w:r w:rsidRPr="00797F13">
        <w:rPr>
          <w:lang w:val="es-MX"/>
        </w:rPr>
        <w:t xml:space="preserve"> a una fecha determinada.</w:t>
      </w:r>
    </w:p>
    <w:p w:rsidR="00D9068B" w:rsidRPr="006444D1" w:rsidRDefault="00D9068B" w:rsidP="00D9068B">
      <w:pPr>
        <w:spacing w:line="360" w:lineRule="auto"/>
        <w:jc w:val="both"/>
      </w:pPr>
      <w:r>
        <w:t>Cabe expresar que, con posterioridad a la presentación de la Rendición de Cuentas, la Intendencia corrigió las diferencias de los conceptos “Junta Departamental de Roc</w:t>
      </w:r>
      <w:r w:rsidR="00B20705">
        <w:t>ha” y “ANCAP Portland”.</w:t>
      </w:r>
    </w:p>
    <w:p w:rsidR="00D9068B" w:rsidRDefault="00D9068B" w:rsidP="00D9068B">
      <w:pPr>
        <w:spacing w:line="360" w:lineRule="auto"/>
        <w:jc w:val="both"/>
      </w:pPr>
      <w:r w:rsidRPr="008554EE">
        <w:t xml:space="preserve">El saldo de los fondos indisponibles  incluido en la Rendición de Cuentas asciende a $ 51:285.436, mientras que el saldo del sistema contable es de </w:t>
      </w:r>
      <w:r>
        <w:t>$</w:t>
      </w:r>
      <w:r w:rsidRPr="008554EE">
        <w:t>62:163.141, resultando una diferencia neta de $10:877.705</w:t>
      </w:r>
      <w:r>
        <w:t>.</w:t>
      </w:r>
      <w:r w:rsidRPr="008554EE">
        <w:t xml:space="preserve"> </w:t>
      </w:r>
      <w:r>
        <w:t>Los conceptos cuyos saldos no concuerdan,</w:t>
      </w:r>
      <w:r w:rsidRPr="008554EE">
        <w:t xml:space="preserve"> se detalla</w:t>
      </w:r>
      <w:r>
        <w:t>n</w:t>
      </w:r>
      <w:r w:rsidRPr="008554EE">
        <w:t xml:space="preserve"> en el siguiente cuadro</w:t>
      </w:r>
      <w:r w:rsidR="00B20705">
        <w:t xml:space="preserve"> (importes en pesos):</w:t>
      </w:r>
    </w:p>
    <w:tbl>
      <w:tblPr>
        <w:tblW w:w="7040" w:type="dxa"/>
        <w:jc w:val="center"/>
        <w:tblInd w:w="1301" w:type="dxa"/>
        <w:tblCellMar>
          <w:left w:w="70" w:type="dxa"/>
          <w:right w:w="70" w:type="dxa"/>
        </w:tblCellMar>
        <w:tblLook w:val="04A0" w:firstRow="1" w:lastRow="0" w:firstColumn="1" w:lastColumn="0" w:noHBand="0" w:noVBand="1"/>
      </w:tblPr>
      <w:tblGrid>
        <w:gridCol w:w="1084"/>
        <w:gridCol w:w="1796"/>
        <w:gridCol w:w="1231"/>
        <w:gridCol w:w="1417"/>
        <w:gridCol w:w="1512"/>
      </w:tblGrid>
      <w:tr w:rsidR="00D9068B" w:rsidRPr="00FE3CBA" w:rsidTr="00D9068B">
        <w:trPr>
          <w:trHeight w:val="474"/>
          <w:jc w:val="center"/>
        </w:trPr>
        <w:tc>
          <w:tcPr>
            <w:tcW w:w="108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9068B" w:rsidRPr="00FE3CBA" w:rsidRDefault="00D9068B" w:rsidP="00D9068B">
            <w:pPr>
              <w:jc w:val="center"/>
              <w:rPr>
                <w:rFonts w:ascii="Tahoma" w:hAnsi="Tahoma" w:cs="Tahoma"/>
                <w:b/>
                <w:bCs/>
                <w:sz w:val="16"/>
                <w:szCs w:val="16"/>
              </w:rPr>
            </w:pPr>
            <w:r w:rsidRPr="00FE3CBA">
              <w:rPr>
                <w:rFonts w:ascii="Tahoma" w:hAnsi="Tahoma" w:cs="Tahoma"/>
                <w:b/>
                <w:bCs/>
                <w:sz w:val="16"/>
                <w:szCs w:val="16"/>
              </w:rPr>
              <w:t>Número</w:t>
            </w:r>
          </w:p>
        </w:tc>
        <w:tc>
          <w:tcPr>
            <w:tcW w:w="1796" w:type="dxa"/>
            <w:tcBorders>
              <w:top w:val="single" w:sz="8" w:space="0" w:color="auto"/>
              <w:left w:val="nil"/>
              <w:bottom w:val="single" w:sz="8" w:space="0" w:color="auto"/>
              <w:right w:val="single" w:sz="8" w:space="0" w:color="auto"/>
            </w:tcBorders>
            <w:shd w:val="clear" w:color="auto" w:fill="auto"/>
            <w:vAlign w:val="center"/>
            <w:hideMark/>
          </w:tcPr>
          <w:p w:rsidR="00D9068B" w:rsidRPr="00FE3CBA" w:rsidRDefault="00D9068B" w:rsidP="00D9068B">
            <w:pPr>
              <w:jc w:val="center"/>
              <w:rPr>
                <w:rFonts w:ascii="Tahoma" w:hAnsi="Tahoma" w:cs="Tahoma"/>
                <w:b/>
                <w:bCs/>
                <w:sz w:val="16"/>
                <w:szCs w:val="16"/>
              </w:rPr>
            </w:pPr>
            <w:r w:rsidRPr="00FE3CBA">
              <w:rPr>
                <w:rFonts w:ascii="Tahoma" w:hAnsi="Tahoma" w:cs="Tahoma"/>
                <w:b/>
                <w:bCs/>
                <w:sz w:val="16"/>
                <w:szCs w:val="16"/>
              </w:rPr>
              <w:t>Concepto</w:t>
            </w:r>
          </w:p>
        </w:tc>
        <w:tc>
          <w:tcPr>
            <w:tcW w:w="1231" w:type="dxa"/>
            <w:tcBorders>
              <w:top w:val="single" w:sz="8" w:space="0" w:color="auto"/>
              <w:left w:val="nil"/>
              <w:bottom w:val="single" w:sz="8" w:space="0" w:color="auto"/>
              <w:right w:val="single" w:sz="8" w:space="0" w:color="auto"/>
            </w:tcBorders>
            <w:shd w:val="clear" w:color="auto" w:fill="auto"/>
            <w:vAlign w:val="center"/>
            <w:hideMark/>
          </w:tcPr>
          <w:p w:rsidR="00D9068B" w:rsidRPr="00FE3CBA" w:rsidRDefault="00D9068B" w:rsidP="00D9068B">
            <w:pPr>
              <w:jc w:val="center"/>
              <w:rPr>
                <w:rFonts w:ascii="Tahoma" w:hAnsi="Tahoma" w:cs="Tahoma"/>
                <w:b/>
                <w:bCs/>
                <w:sz w:val="16"/>
                <w:szCs w:val="16"/>
              </w:rPr>
            </w:pPr>
            <w:r w:rsidRPr="00FE3CBA">
              <w:rPr>
                <w:rFonts w:ascii="Tahoma" w:hAnsi="Tahoma" w:cs="Tahoma"/>
                <w:b/>
                <w:bCs/>
                <w:sz w:val="16"/>
                <w:szCs w:val="16"/>
              </w:rPr>
              <w:t>Saldo S/ Rendición de Cuentas</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D9068B" w:rsidRPr="00FE3CBA" w:rsidRDefault="00D9068B" w:rsidP="00D9068B">
            <w:pPr>
              <w:jc w:val="center"/>
              <w:rPr>
                <w:rFonts w:ascii="Tahoma" w:hAnsi="Tahoma" w:cs="Tahoma"/>
                <w:b/>
                <w:bCs/>
                <w:sz w:val="16"/>
                <w:szCs w:val="16"/>
              </w:rPr>
            </w:pPr>
            <w:r w:rsidRPr="00FE3CBA">
              <w:rPr>
                <w:rFonts w:ascii="Tahoma" w:hAnsi="Tahoma" w:cs="Tahoma"/>
                <w:b/>
                <w:bCs/>
                <w:sz w:val="16"/>
                <w:szCs w:val="16"/>
              </w:rPr>
              <w:t xml:space="preserve">Saldo S/ </w:t>
            </w:r>
            <w:proofErr w:type="spellStart"/>
            <w:r w:rsidRPr="00FE3CBA">
              <w:rPr>
                <w:rFonts w:ascii="Tahoma" w:hAnsi="Tahoma" w:cs="Tahoma"/>
                <w:b/>
                <w:bCs/>
                <w:sz w:val="16"/>
                <w:szCs w:val="16"/>
              </w:rPr>
              <w:t>Sist</w:t>
            </w:r>
            <w:proofErr w:type="spellEnd"/>
            <w:r w:rsidRPr="00FE3CBA">
              <w:rPr>
                <w:rFonts w:ascii="Tahoma" w:hAnsi="Tahoma" w:cs="Tahoma"/>
                <w:b/>
                <w:bCs/>
                <w:sz w:val="16"/>
                <w:szCs w:val="16"/>
              </w:rPr>
              <w:t>. Contable</w:t>
            </w:r>
          </w:p>
        </w:tc>
        <w:tc>
          <w:tcPr>
            <w:tcW w:w="1512" w:type="dxa"/>
            <w:tcBorders>
              <w:top w:val="single" w:sz="8" w:space="0" w:color="auto"/>
              <w:left w:val="nil"/>
              <w:bottom w:val="single" w:sz="8" w:space="0" w:color="auto"/>
              <w:right w:val="single" w:sz="8" w:space="0" w:color="auto"/>
            </w:tcBorders>
            <w:shd w:val="clear" w:color="auto" w:fill="auto"/>
            <w:vAlign w:val="center"/>
            <w:hideMark/>
          </w:tcPr>
          <w:p w:rsidR="00D9068B" w:rsidRPr="00FE3CBA" w:rsidRDefault="00D9068B" w:rsidP="00D9068B">
            <w:pPr>
              <w:jc w:val="center"/>
              <w:rPr>
                <w:rFonts w:ascii="Tahoma" w:hAnsi="Tahoma" w:cs="Tahoma"/>
                <w:b/>
                <w:bCs/>
                <w:sz w:val="16"/>
                <w:szCs w:val="16"/>
              </w:rPr>
            </w:pPr>
            <w:r w:rsidRPr="00FE3CBA">
              <w:rPr>
                <w:rFonts w:ascii="Tahoma" w:hAnsi="Tahoma" w:cs="Tahoma"/>
                <w:b/>
                <w:bCs/>
                <w:sz w:val="16"/>
                <w:szCs w:val="16"/>
              </w:rPr>
              <w:t>Diferencia</w:t>
            </w:r>
          </w:p>
        </w:tc>
      </w:tr>
      <w:tr w:rsidR="00D9068B" w:rsidRPr="00FE3CBA" w:rsidTr="00D9068B">
        <w:trPr>
          <w:trHeight w:val="327"/>
          <w:jc w:val="center"/>
        </w:trPr>
        <w:tc>
          <w:tcPr>
            <w:tcW w:w="1084" w:type="dxa"/>
            <w:tcBorders>
              <w:top w:val="nil"/>
              <w:left w:val="single" w:sz="8" w:space="0" w:color="auto"/>
              <w:bottom w:val="single" w:sz="8" w:space="0" w:color="auto"/>
              <w:right w:val="single" w:sz="8" w:space="0" w:color="auto"/>
            </w:tcBorders>
            <w:shd w:val="clear" w:color="auto" w:fill="auto"/>
            <w:noWrap/>
            <w:vAlign w:val="center"/>
            <w:hideMark/>
          </w:tcPr>
          <w:p w:rsidR="00D9068B" w:rsidRPr="00FE3CBA" w:rsidRDefault="00D9068B" w:rsidP="00D9068B">
            <w:pPr>
              <w:jc w:val="right"/>
              <w:rPr>
                <w:rFonts w:ascii="Tahoma" w:hAnsi="Tahoma" w:cs="Tahoma"/>
                <w:sz w:val="16"/>
                <w:szCs w:val="16"/>
              </w:rPr>
            </w:pPr>
            <w:r w:rsidRPr="00FE3CBA">
              <w:rPr>
                <w:rFonts w:ascii="Tahoma" w:hAnsi="Tahoma" w:cs="Tahoma"/>
                <w:sz w:val="16"/>
                <w:szCs w:val="16"/>
              </w:rPr>
              <w:t>142</w:t>
            </w:r>
          </w:p>
        </w:tc>
        <w:tc>
          <w:tcPr>
            <w:tcW w:w="1796" w:type="dxa"/>
            <w:tcBorders>
              <w:top w:val="nil"/>
              <w:left w:val="nil"/>
              <w:bottom w:val="single" w:sz="8" w:space="0" w:color="auto"/>
              <w:right w:val="single" w:sz="8" w:space="0" w:color="auto"/>
            </w:tcBorders>
            <w:shd w:val="clear" w:color="auto" w:fill="auto"/>
            <w:noWrap/>
            <w:vAlign w:val="center"/>
            <w:hideMark/>
          </w:tcPr>
          <w:p w:rsidR="00D9068B" w:rsidRPr="00FE3CBA" w:rsidRDefault="00D9068B" w:rsidP="00D9068B">
            <w:pPr>
              <w:rPr>
                <w:rFonts w:ascii="Tahoma" w:hAnsi="Tahoma" w:cs="Tahoma"/>
                <w:sz w:val="16"/>
                <w:szCs w:val="16"/>
              </w:rPr>
            </w:pPr>
            <w:r w:rsidRPr="00FE3CBA">
              <w:rPr>
                <w:rFonts w:ascii="Tahoma" w:hAnsi="Tahoma" w:cs="Tahoma"/>
                <w:sz w:val="16"/>
                <w:szCs w:val="16"/>
              </w:rPr>
              <w:t>BPS</w:t>
            </w:r>
          </w:p>
        </w:tc>
        <w:tc>
          <w:tcPr>
            <w:tcW w:w="1231" w:type="dxa"/>
            <w:tcBorders>
              <w:top w:val="nil"/>
              <w:left w:val="nil"/>
              <w:bottom w:val="single" w:sz="8" w:space="0" w:color="auto"/>
              <w:right w:val="single" w:sz="8" w:space="0" w:color="auto"/>
            </w:tcBorders>
            <w:shd w:val="clear" w:color="auto" w:fill="auto"/>
            <w:noWrap/>
            <w:vAlign w:val="center"/>
            <w:hideMark/>
          </w:tcPr>
          <w:p w:rsidR="00D9068B" w:rsidRPr="00FE3CBA" w:rsidRDefault="00D9068B" w:rsidP="00D9068B">
            <w:pPr>
              <w:jc w:val="right"/>
              <w:rPr>
                <w:rFonts w:cs="Arial"/>
                <w:sz w:val="20"/>
                <w:szCs w:val="20"/>
              </w:rPr>
            </w:pPr>
            <w:r w:rsidRPr="00FE3CBA">
              <w:rPr>
                <w:rFonts w:cs="Arial"/>
                <w:sz w:val="20"/>
                <w:szCs w:val="20"/>
              </w:rPr>
              <w:t xml:space="preserve">11.161.603 </w:t>
            </w:r>
          </w:p>
        </w:tc>
        <w:tc>
          <w:tcPr>
            <w:tcW w:w="1417" w:type="dxa"/>
            <w:tcBorders>
              <w:top w:val="nil"/>
              <w:left w:val="nil"/>
              <w:bottom w:val="single" w:sz="8" w:space="0" w:color="auto"/>
              <w:right w:val="single" w:sz="8" w:space="0" w:color="auto"/>
            </w:tcBorders>
            <w:shd w:val="clear" w:color="auto" w:fill="auto"/>
            <w:noWrap/>
            <w:vAlign w:val="center"/>
            <w:hideMark/>
          </w:tcPr>
          <w:p w:rsidR="00D9068B" w:rsidRPr="00FE3CBA" w:rsidRDefault="00D9068B" w:rsidP="00D9068B">
            <w:pPr>
              <w:jc w:val="right"/>
              <w:rPr>
                <w:rFonts w:cs="Arial"/>
                <w:sz w:val="20"/>
                <w:szCs w:val="20"/>
              </w:rPr>
            </w:pPr>
            <w:r w:rsidRPr="00FE3CBA">
              <w:rPr>
                <w:rFonts w:cs="Arial"/>
                <w:sz w:val="20"/>
                <w:szCs w:val="20"/>
              </w:rPr>
              <w:t xml:space="preserve">14.112.208 </w:t>
            </w:r>
          </w:p>
        </w:tc>
        <w:tc>
          <w:tcPr>
            <w:tcW w:w="1512" w:type="dxa"/>
            <w:tcBorders>
              <w:top w:val="nil"/>
              <w:left w:val="nil"/>
              <w:bottom w:val="single" w:sz="8" w:space="0" w:color="auto"/>
              <w:right w:val="single" w:sz="8" w:space="0" w:color="auto"/>
            </w:tcBorders>
            <w:shd w:val="clear" w:color="auto" w:fill="auto"/>
            <w:noWrap/>
            <w:vAlign w:val="center"/>
            <w:hideMark/>
          </w:tcPr>
          <w:p w:rsidR="00D9068B" w:rsidRPr="00FE3CBA" w:rsidRDefault="00D9068B" w:rsidP="00D9068B">
            <w:pPr>
              <w:jc w:val="right"/>
              <w:rPr>
                <w:rFonts w:cs="Arial"/>
                <w:sz w:val="20"/>
                <w:szCs w:val="20"/>
              </w:rPr>
            </w:pPr>
            <w:r>
              <w:rPr>
                <w:rFonts w:cs="Arial"/>
                <w:sz w:val="20"/>
                <w:szCs w:val="20"/>
              </w:rPr>
              <w:t>-</w:t>
            </w:r>
            <w:r w:rsidRPr="00FE3CBA">
              <w:rPr>
                <w:rFonts w:cs="Arial"/>
                <w:sz w:val="20"/>
                <w:szCs w:val="20"/>
              </w:rPr>
              <w:t xml:space="preserve">2.950.605 </w:t>
            </w:r>
          </w:p>
        </w:tc>
      </w:tr>
      <w:tr w:rsidR="00D9068B" w:rsidRPr="00FE3CBA" w:rsidTr="00D9068B">
        <w:trPr>
          <w:trHeight w:val="327"/>
          <w:jc w:val="center"/>
        </w:trPr>
        <w:tc>
          <w:tcPr>
            <w:tcW w:w="1084" w:type="dxa"/>
            <w:tcBorders>
              <w:top w:val="nil"/>
              <w:left w:val="single" w:sz="8" w:space="0" w:color="auto"/>
              <w:bottom w:val="single" w:sz="8" w:space="0" w:color="auto"/>
              <w:right w:val="single" w:sz="8" w:space="0" w:color="auto"/>
            </w:tcBorders>
            <w:shd w:val="clear" w:color="auto" w:fill="auto"/>
            <w:noWrap/>
            <w:vAlign w:val="center"/>
            <w:hideMark/>
          </w:tcPr>
          <w:p w:rsidR="00D9068B" w:rsidRPr="00FE3CBA" w:rsidRDefault="00D9068B" w:rsidP="00D9068B">
            <w:pPr>
              <w:jc w:val="right"/>
              <w:rPr>
                <w:rFonts w:ascii="Tahoma" w:hAnsi="Tahoma" w:cs="Tahoma"/>
                <w:sz w:val="16"/>
                <w:szCs w:val="16"/>
              </w:rPr>
            </w:pPr>
            <w:r w:rsidRPr="00FE3CBA">
              <w:rPr>
                <w:rFonts w:ascii="Tahoma" w:hAnsi="Tahoma" w:cs="Tahoma"/>
                <w:sz w:val="16"/>
                <w:szCs w:val="16"/>
              </w:rPr>
              <w:t>140-141</w:t>
            </w:r>
          </w:p>
        </w:tc>
        <w:tc>
          <w:tcPr>
            <w:tcW w:w="1796" w:type="dxa"/>
            <w:tcBorders>
              <w:top w:val="nil"/>
              <w:left w:val="nil"/>
              <w:bottom w:val="single" w:sz="8" w:space="0" w:color="auto"/>
              <w:right w:val="single" w:sz="8" w:space="0" w:color="auto"/>
            </w:tcBorders>
            <w:shd w:val="clear" w:color="auto" w:fill="auto"/>
            <w:noWrap/>
            <w:vAlign w:val="center"/>
            <w:hideMark/>
          </w:tcPr>
          <w:p w:rsidR="00D9068B" w:rsidRPr="00FE3CBA" w:rsidRDefault="00D9068B" w:rsidP="00D9068B">
            <w:pPr>
              <w:rPr>
                <w:rFonts w:ascii="Tahoma" w:hAnsi="Tahoma" w:cs="Tahoma"/>
                <w:sz w:val="16"/>
                <w:szCs w:val="16"/>
              </w:rPr>
            </w:pPr>
            <w:r w:rsidRPr="00FE3CBA">
              <w:rPr>
                <w:rFonts w:ascii="Tahoma" w:hAnsi="Tahoma" w:cs="Tahoma"/>
                <w:sz w:val="16"/>
                <w:szCs w:val="16"/>
              </w:rPr>
              <w:t xml:space="preserve">DGI </w:t>
            </w:r>
            <w:r>
              <w:rPr>
                <w:rFonts w:ascii="Tahoma" w:hAnsi="Tahoma" w:cs="Tahoma"/>
                <w:sz w:val="16"/>
                <w:szCs w:val="16"/>
              </w:rPr>
              <w:t>–</w:t>
            </w:r>
            <w:r w:rsidRPr="00FE3CBA">
              <w:rPr>
                <w:rFonts w:ascii="Tahoma" w:hAnsi="Tahoma" w:cs="Tahoma"/>
                <w:sz w:val="16"/>
                <w:szCs w:val="16"/>
              </w:rPr>
              <w:t xml:space="preserve"> IVA</w:t>
            </w:r>
          </w:p>
        </w:tc>
        <w:tc>
          <w:tcPr>
            <w:tcW w:w="1231" w:type="dxa"/>
            <w:tcBorders>
              <w:top w:val="nil"/>
              <w:left w:val="nil"/>
              <w:bottom w:val="single" w:sz="8" w:space="0" w:color="auto"/>
              <w:right w:val="single" w:sz="8" w:space="0" w:color="auto"/>
            </w:tcBorders>
            <w:shd w:val="clear" w:color="auto" w:fill="auto"/>
            <w:noWrap/>
            <w:vAlign w:val="center"/>
            <w:hideMark/>
          </w:tcPr>
          <w:p w:rsidR="00D9068B" w:rsidRPr="00FE3CBA" w:rsidRDefault="00D9068B" w:rsidP="00D9068B">
            <w:pPr>
              <w:jc w:val="right"/>
              <w:rPr>
                <w:rFonts w:cs="Arial"/>
                <w:sz w:val="20"/>
                <w:szCs w:val="20"/>
              </w:rPr>
            </w:pPr>
            <w:r w:rsidRPr="00FE3CBA">
              <w:rPr>
                <w:rFonts w:cs="Arial"/>
                <w:sz w:val="20"/>
                <w:szCs w:val="20"/>
              </w:rPr>
              <w:t xml:space="preserve">747.140 </w:t>
            </w:r>
          </w:p>
        </w:tc>
        <w:tc>
          <w:tcPr>
            <w:tcW w:w="1417" w:type="dxa"/>
            <w:tcBorders>
              <w:top w:val="nil"/>
              <w:left w:val="nil"/>
              <w:bottom w:val="single" w:sz="8" w:space="0" w:color="auto"/>
              <w:right w:val="single" w:sz="8" w:space="0" w:color="auto"/>
            </w:tcBorders>
            <w:shd w:val="clear" w:color="auto" w:fill="auto"/>
            <w:noWrap/>
            <w:vAlign w:val="center"/>
            <w:hideMark/>
          </w:tcPr>
          <w:p w:rsidR="00D9068B" w:rsidRPr="00FE3CBA" w:rsidRDefault="00D9068B" w:rsidP="00D9068B">
            <w:pPr>
              <w:jc w:val="center"/>
              <w:rPr>
                <w:rFonts w:cs="Arial"/>
                <w:sz w:val="20"/>
                <w:szCs w:val="20"/>
              </w:rPr>
            </w:pPr>
            <w:r>
              <w:rPr>
                <w:rFonts w:cs="Arial"/>
                <w:sz w:val="20"/>
                <w:szCs w:val="20"/>
              </w:rPr>
              <w:t>------</w:t>
            </w:r>
          </w:p>
        </w:tc>
        <w:tc>
          <w:tcPr>
            <w:tcW w:w="1512" w:type="dxa"/>
            <w:tcBorders>
              <w:top w:val="nil"/>
              <w:left w:val="nil"/>
              <w:bottom w:val="single" w:sz="8" w:space="0" w:color="auto"/>
              <w:right w:val="single" w:sz="8" w:space="0" w:color="auto"/>
            </w:tcBorders>
            <w:shd w:val="clear" w:color="auto" w:fill="auto"/>
            <w:noWrap/>
            <w:vAlign w:val="center"/>
            <w:hideMark/>
          </w:tcPr>
          <w:p w:rsidR="00D9068B" w:rsidRPr="00FE3CBA" w:rsidRDefault="00D9068B" w:rsidP="00D9068B">
            <w:pPr>
              <w:jc w:val="right"/>
              <w:rPr>
                <w:rFonts w:cs="Arial"/>
                <w:sz w:val="20"/>
                <w:szCs w:val="20"/>
              </w:rPr>
            </w:pPr>
            <w:r w:rsidRPr="00FE3CBA">
              <w:rPr>
                <w:rFonts w:cs="Arial"/>
                <w:sz w:val="20"/>
                <w:szCs w:val="20"/>
              </w:rPr>
              <w:t xml:space="preserve">747.140 </w:t>
            </w:r>
          </w:p>
        </w:tc>
      </w:tr>
      <w:tr w:rsidR="00D9068B" w:rsidRPr="00FE3CBA" w:rsidTr="00D9068B">
        <w:trPr>
          <w:trHeight w:val="327"/>
          <w:jc w:val="center"/>
        </w:trPr>
        <w:tc>
          <w:tcPr>
            <w:tcW w:w="1084" w:type="dxa"/>
            <w:tcBorders>
              <w:top w:val="nil"/>
              <w:left w:val="single" w:sz="8" w:space="0" w:color="auto"/>
              <w:bottom w:val="single" w:sz="8" w:space="0" w:color="auto"/>
              <w:right w:val="single" w:sz="8" w:space="0" w:color="auto"/>
            </w:tcBorders>
            <w:shd w:val="clear" w:color="auto" w:fill="auto"/>
            <w:noWrap/>
            <w:vAlign w:val="center"/>
            <w:hideMark/>
          </w:tcPr>
          <w:p w:rsidR="00D9068B" w:rsidRPr="00FE3CBA" w:rsidRDefault="00D9068B" w:rsidP="00D9068B">
            <w:pPr>
              <w:jc w:val="right"/>
              <w:rPr>
                <w:rFonts w:ascii="Tahoma" w:hAnsi="Tahoma" w:cs="Tahoma"/>
                <w:sz w:val="16"/>
                <w:szCs w:val="16"/>
              </w:rPr>
            </w:pPr>
            <w:r w:rsidRPr="00FE3CBA">
              <w:rPr>
                <w:rFonts w:ascii="Tahoma" w:hAnsi="Tahoma" w:cs="Tahoma"/>
                <w:sz w:val="16"/>
                <w:szCs w:val="16"/>
              </w:rPr>
              <w:t>10005-161</w:t>
            </w:r>
          </w:p>
        </w:tc>
        <w:tc>
          <w:tcPr>
            <w:tcW w:w="1796" w:type="dxa"/>
            <w:tcBorders>
              <w:top w:val="nil"/>
              <w:left w:val="nil"/>
              <w:bottom w:val="single" w:sz="8" w:space="0" w:color="auto"/>
              <w:right w:val="single" w:sz="8" w:space="0" w:color="auto"/>
            </w:tcBorders>
            <w:shd w:val="clear" w:color="auto" w:fill="auto"/>
            <w:noWrap/>
            <w:vAlign w:val="center"/>
            <w:hideMark/>
          </w:tcPr>
          <w:p w:rsidR="00D9068B" w:rsidRPr="00FE3CBA" w:rsidRDefault="00D9068B" w:rsidP="00D9068B">
            <w:pPr>
              <w:rPr>
                <w:rFonts w:ascii="Tahoma" w:hAnsi="Tahoma" w:cs="Tahoma"/>
                <w:sz w:val="16"/>
                <w:szCs w:val="16"/>
              </w:rPr>
            </w:pPr>
            <w:r w:rsidRPr="00FE3CBA">
              <w:rPr>
                <w:rFonts w:ascii="Tahoma" w:hAnsi="Tahoma" w:cs="Tahoma"/>
                <w:sz w:val="16"/>
                <w:szCs w:val="16"/>
              </w:rPr>
              <w:t>Garantía por Licitación</w:t>
            </w:r>
          </w:p>
        </w:tc>
        <w:tc>
          <w:tcPr>
            <w:tcW w:w="1231" w:type="dxa"/>
            <w:tcBorders>
              <w:top w:val="nil"/>
              <w:left w:val="nil"/>
              <w:bottom w:val="single" w:sz="8" w:space="0" w:color="auto"/>
              <w:right w:val="single" w:sz="8" w:space="0" w:color="auto"/>
            </w:tcBorders>
            <w:shd w:val="clear" w:color="auto" w:fill="auto"/>
            <w:noWrap/>
            <w:vAlign w:val="center"/>
            <w:hideMark/>
          </w:tcPr>
          <w:p w:rsidR="00D9068B" w:rsidRPr="00FE3CBA" w:rsidRDefault="00D9068B" w:rsidP="00D9068B">
            <w:pPr>
              <w:jc w:val="right"/>
              <w:rPr>
                <w:rFonts w:cs="Arial"/>
                <w:sz w:val="20"/>
                <w:szCs w:val="20"/>
              </w:rPr>
            </w:pPr>
            <w:r w:rsidRPr="00FE3CBA">
              <w:rPr>
                <w:rFonts w:cs="Arial"/>
                <w:sz w:val="20"/>
                <w:szCs w:val="20"/>
              </w:rPr>
              <w:t xml:space="preserve">5.305.081 </w:t>
            </w:r>
          </w:p>
        </w:tc>
        <w:tc>
          <w:tcPr>
            <w:tcW w:w="1417" w:type="dxa"/>
            <w:tcBorders>
              <w:top w:val="nil"/>
              <w:left w:val="nil"/>
              <w:bottom w:val="single" w:sz="8" w:space="0" w:color="auto"/>
              <w:right w:val="single" w:sz="8" w:space="0" w:color="auto"/>
            </w:tcBorders>
            <w:shd w:val="clear" w:color="auto" w:fill="auto"/>
            <w:noWrap/>
            <w:vAlign w:val="center"/>
            <w:hideMark/>
          </w:tcPr>
          <w:p w:rsidR="00D9068B" w:rsidRPr="00FE3CBA" w:rsidRDefault="00D9068B" w:rsidP="00D9068B">
            <w:pPr>
              <w:jc w:val="right"/>
              <w:rPr>
                <w:rFonts w:cs="Arial"/>
                <w:sz w:val="20"/>
                <w:szCs w:val="20"/>
              </w:rPr>
            </w:pPr>
            <w:r w:rsidRPr="00FE3CBA">
              <w:rPr>
                <w:rFonts w:cs="Arial"/>
                <w:sz w:val="20"/>
                <w:szCs w:val="20"/>
              </w:rPr>
              <w:t xml:space="preserve">13.952.217 </w:t>
            </w:r>
          </w:p>
        </w:tc>
        <w:tc>
          <w:tcPr>
            <w:tcW w:w="1512" w:type="dxa"/>
            <w:tcBorders>
              <w:top w:val="nil"/>
              <w:left w:val="nil"/>
              <w:bottom w:val="single" w:sz="8" w:space="0" w:color="auto"/>
              <w:right w:val="single" w:sz="8" w:space="0" w:color="auto"/>
            </w:tcBorders>
            <w:shd w:val="clear" w:color="auto" w:fill="auto"/>
            <w:noWrap/>
            <w:vAlign w:val="center"/>
            <w:hideMark/>
          </w:tcPr>
          <w:p w:rsidR="00D9068B" w:rsidRPr="00FE3CBA" w:rsidRDefault="00D9068B" w:rsidP="00D9068B">
            <w:pPr>
              <w:jc w:val="right"/>
              <w:rPr>
                <w:rFonts w:cs="Arial"/>
                <w:sz w:val="20"/>
                <w:szCs w:val="20"/>
              </w:rPr>
            </w:pPr>
            <w:r w:rsidRPr="00FE3CBA">
              <w:rPr>
                <w:rFonts w:cs="Arial"/>
                <w:sz w:val="20"/>
                <w:szCs w:val="20"/>
                <w:lang w:val="en-US"/>
              </w:rPr>
              <w:t xml:space="preserve"> </w:t>
            </w:r>
            <w:r>
              <w:rPr>
                <w:rFonts w:cs="Arial"/>
                <w:sz w:val="20"/>
                <w:szCs w:val="20"/>
                <w:lang w:val="en-US"/>
              </w:rPr>
              <w:t>-</w:t>
            </w:r>
            <w:r w:rsidRPr="00FE3CBA">
              <w:rPr>
                <w:rFonts w:cs="Arial"/>
                <w:sz w:val="20"/>
                <w:szCs w:val="20"/>
                <w:lang w:val="en-US"/>
              </w:rPr>
              <w:t xml:space="preserve">8.647.136 </w:t>
            </w:r>
          </w:p>
        </w:tc>
      </w:tr>
      <w:tr w:rsidR="00D9068B" w:rsidRPr="00FE3CBA" w:rsidTr="00D9068B">
        <w:trPr>
          <w:trHeight w:val="327"/>
          <w:jc w:val="center"/>
        </w:trPr>
        <w:tc>
          <w:tcPr>
            <w:tcW w:w="1084" w:type="dxa"/>
            <w:tcBorders>
              <w:top w:val="nil"/>
              <w:left w:val="single" w:sz="8" w:space="0" w:color="auto"/>
              <w:bottom w:val="single" w:sz="8" w:space="0" w:color="auto"/>
              <w:right w:val="single" w:sz="8" w:space="0" w:color="auto"/>
            </w:tcBorders>
            <w:shd w:val="clear" w:color="auto" w:fill="auto"/>
            <w:noWrap/>
            <w:vAlign w:val="center"/>
            <w:hideMark/>
          </w:tcPr>
          <w:p w:rsidR="00D9068B" w:rsidRPr="00FE3CBA" w:rsidRDefault="00D9068B" w:rsidP="00D9068B">
            <w:pPr>
              <w:jc w:val="right"/>
              <w:rPr>
                <w:rFonts w:ascii="Tahoma" w:hAnsi="Tahoma" w:cs="Tahoma"/>
                <w:sz w:val="16"/>
                <w:szCs w:val="16"/>
              </w:rPr>
            </w:pPr>
            <w:r w:rsidRPr="00FE3CBA">
              <w:rPr>
                <w:rFonts w:ascii="Tahoma" w:hAnsi="Tahoma" w:cs="Tahoma"/>
                <w:sz w:val="16"/>
                <w:szCs w:val="16"/>
                <w:lang w:val="en-US"/>
              </w:rPr>
              <w:t>20/531</w:t>
            </w:r>
          </w:p>
        </w:tc>
        <w:tc>
          <w:tcPr>
            <w:tcW w:w="1796" w:type="dxa"/>
            <w:tcBorders>
              <w:top w:val="nil"/>
              <w:left w:val="nil"/>
              <w:bottom w:val="single" w:sz="8" w:space="0" w:color="auto"/>
              <w:right w:val="single" w:sz="8" w:space="0" w:color="auto"/>
            </w:tcBorders>
            <w:shd w:val="clear" w:color="auto" w:fill="auto"/>
            <w:noWrap/>
            <w:vAlign w:val="center"/>
            <w:hideMark/>
          </w:tcPr>
          <w:p w:rsidR="00D9068B" w:rsidRPr="00FE3CBA" w:rsidRDefault="00D9068B" w:rsidP="00D9068B">
            <w:pPr>
              <w:rPr>
                <w:rFonts w:ascii="Tahoma" w:hAnsi="Tahoma" w:cs="Tahoma"/>
                <w:sz w:val="16"/>
                <w:szCs w:val="16"/>
              </w:rPr>
            </w:pPr>
            <w:r w:rsidRPr="00FE3CBA">
              <w:rPr>
                <w:rFonts w:ascii="Tahoma" w:hAnsi="Tahoma" w:cs="Tahoma"/>
                <w:sz w:val="16"/>
                <w:szCs w:val="16"/>
                <w:lang w:val="en-US"/>
              </w:rPr>
              <w:t>INAC</w:t>
            </w:r>
          </w:p>
        </w:tc>
        <w:tc>
          <w:tcPr>
            <w:tcW w:w="1231" w:type="dxa"/>
            <w:tcBorders>
              <w:top w:val="nil"/>
              <w:left w:val="nil"/>
              <w:bottom w:val="single" w:sz="8" w:space="0" w:color="auto"/>
              <w:right w:val="single" w:sz="8" w:space="0" w:color="auto"/>
            </w:tcBorders>
            <w:shd w:val="clear" w:color="auto" w:fill="auto"/>
            <w:noWrap/>
            <w:vAlign w:val="center"/>
            <w:hideMark/>
          </w:tcPr>
          <w:p w:rsidR="00D9068B" w:rsidRPr="00FE3CBA" w:rsidRDefault="00D9068B" w:rsidP="00D9068B">
            <w:pPr>
              <w:jc w:val="right"/>
              <w:rPr>
                <w:rFonts w:cs="Arial"/>
                <w:sz w:val="20"/>
                <w:szCs w:val="20"/>
              </w:rPr>
            </w:pPr>
            <w:r w:rsidRPr="00FE3CBA">
              <w:rPr>
                <w:rFonts w:cs="Arial"/>
                <w:sz w:val="20"/>
                <w:szCs w:val="20"/>
              </w:rPr>
              <w:t xml:space="preserve">47.610 </w:t>
            </w:r>
          </w:p>
        </w:tc>
        <w:tc>
          <w:tcPr>
            <w:tcW w:w="1417" w:type="dxa"/>
            <w:tcBorders>
              <w:top w:val="nil"/>
              <w:left w:val="nil"/>
              <w:bottom w:val="single" w:sz="8" w:space="0" w:color="auto"/>
              <w:right w:val="single" w:sz="8" w:space="0" w:color="auto"/>
            </w:tcBorders>
            <w:shd w:val="clear" w:color="auto" w:fill="auto"/>
            <w:noWrap/>
            <w:vAlign w:val="center"/>
            <w:hideMark/>
          </w:tcPr>
          <w:p w:rsidR="00D9068B" w:rsidRPr="00FE3CBA" w:rsidRDefault="00D9068B" w:rsidP="00D9068B">
            <w:pPr>
              <w:jc w:val="right"/>
              <w:rPr>
                <w:rFonts w:cs="Arial"/>
                <w:sz w:val="20"/>
                <w:szCs w:val="20"/>
              </w:rPr>
            </w:pPr>
            <w:r w:rsidRPr="00FE3CBA">
              <w:rPr>
                <w:rFonts w:cs="Arial"/>
                <w:sz w:val="20"/>
                <w:szCs w:val="20"/>
              </w:rPr>
              <w:t xml:space="preserve">29.393 </w:t>
            </w:r>
          </w:p>
        </w:tc>
        <w:tc>
          <w:tcPr>
            <w:tcW w:w="1512" w:type="dxa"/>
            <w:tcBorders>
              <w:top w:val="nil"/>
              <w:left w:val="nil"/>
              <w:bottom w:val="single" w:sz="8" w:space="0" w:color="auto"/>
              <w:right w:val="single" w:sz="8" w:space="0" w:color="auto"/>
            </w:tcBorders>
            <w:shd w:val="clear" w:color="auto" w:fill="auto"/>
            <w:noWrap/>
            <w:vAlign w:val="center"/>
            <w:hideMark/>
          </w:tcPr>
          <w:p w:rsidR="00D9068B" w:rsidRPr="00FE3CBA" w:rsidRDefault="00D9068B" w:rsidP="00D9068B">
            <w:pPr>
              <w:jc w:val="right"/>
              <w:rPr>
                <w:rFonts w:cs="Arial"/>
                <w:sz w:val="20"/>
                <w:szCs w:val="20"/>
              </w:rPr>
            </w:pPr>
            <w:r w:rsidRPr="00FE3CBA">
              <w:rPr>
                <w:rFonts w:cs="Arial"/>
                <w:sz w:val="20"/>
                <w:szCs w:val="20"/>
                <w:lang w:val="en-US"/>
              </w:rPr>
              <w:t xml:space="preserve">18.217 </w:t>
            </w:r>
          </w:p>
        </w:tc>
      </w:tr>
      <w:tr w:rsidR="00D9068B" w:rsidRPr="00FE3CBA" w:rsidTr="00D9068B">
        <w:trPr>
          <w:trHeight w:val="327"/>
          <w:jc w:val="center"/>
        </w:trPr>
        <w:tc>
          <w:tcPr>
            <w:tcW w:w="1084" w:type="dxa"/>
            <w:tcBorders>
              <w:top w:val="nil"/>
              <w:left w:val="single" w:sz="8" w:space="0" w:color="auto"/>
              <w:bottom w:val="single" w:sz="8" w:space="0" w:color="auto"/>
              <w:right w:val="single" w:sz="8" w:space="0" w:color="auto"/>
            </w:tcBorders>
            <w:shd w:val="clear" w:color="auto" w:fill="auto"/>
            <w:noWrap/>
            <w:vAlign w:val="center"/>
            <w:hideMark/>
          </w:tcPr>
          <w:p w:rsidR="00D9068B" w:rsidRPr="00FE3CBA" w:rsidRDefault="00D9068B" w:rsidP="00D9068B">
            <w:pPr>
              <w:jc w:val="right"/>
              <w:rPr>
                <w:rFonts w:ascii="Tahoma" w:hAnsi="Tahoma" w:cs="Tahoma"/>
                <w:sz w:val="16"/>
                <w:szCs w:val="16"/>
              </w:rPr>
            </w:pPr>
            <w:r w:rsidRPr="00FE3CBA">
              <w:rPr>
                <w:rFonts w:ascii="Tahoma" w:hAnsi="Tahoma" w:cs="Tahoma"/>
                <w:sz w:val="16"/>
                <w:szCs w:val="16"/>
              </w:rPr>
              <w:t>434</w:t>
            </w:r>
          </w:p>
        </w:tc>
        <w:tc>
          <w:tcPr>
            <w:tcW w:w="1796" w:type="dxa"/>
            <w:tcBorders>
              <w:top w:val="nil"/>
              <w:left w:val="nil"/>
              <w:bottom w:val="single" w:sz="8" w:space="0" w:color="auto"/>
              <w:right w:val="single" w:sz="8" w:space="0" w:color="auto"/>
            </w:tcBorders>
            <w:shd w:val="clear" w:color="auto" w:fill="auto"/>
            <w:noWrap/>
            <w:vAlign w:val="center"/>
            <w:hideMark/>
          </w:tcPr>
          <w:p w:rsidR="00D9068B" w:rsidRPr="00FE3CBA" w:rsidRDefault="00D9068B" w:rsidP="00D9068B">
            <w:pPr>
              <w:rPr>
                <w:rFonts w:ascii="Tahoma" w:hAnsi="Tahoma" w:cs="Tahoma"/>
                <w:sz w:val="16"/>
                <w:szCs w:val="16"/>
              </w:rPr>
            </w:pPr>
            <w:r w:rsidRPr="00FE3CBA">
              <w:rPr>
                <w:rFonts w:ascii="Tahoma" w:hAnsi="Tahoma" w:cs="Tahoma"/>
                <w:sz w:val="16"/>
                <w:szCs w:val="16"/>
              </w:rPr>
              <w:t>BHU cuotas funcionarios</w:t>
            </w:r>
          </w:p>
        </w:tc>
        <w:tc>
          <w:tcPr>
            <w:tcW w:w="1231" w:type="dxa"/>
            <w:tcBorders>
              <w:top w:val="nil"/>
              <w:left w:val="nil"/>
              <w:bottom w:val="single" w:sz="8" w:space="0" w:color="auto"/>
              <w:right w:val="single" w:sz="8" w:space="0" w:color="auto"/>
            </w:tcBorders>
            <w:shd w:val="clear" w:color="auto" w:fill="auto"/>
            <w:noWrap/>
            <w:vAlign w:val="center"/>
            <w:hideMark/>
          </w:tcPr>
          <w:p w:rsidR="00D9068B" w:rsidRPr="00FE3CBA" w:rsidRDefault="00D9068B" w:rsidP="00D9068B">
            <w:pPr>
              <w:jc w:val="center"/>
              <w:rPr>
                <w:rFonts w:cs="Arial"/>
                <w:sz w:val="20"/>
                <w:szCs w:val="20"/>
              </w:rPr>
            </w:pPr>
            <w:r>
              <w:rPr>
                <w:rFonts w:cs="Arial"/>
                <w:sz w:val="20"/>
                <w:szCs w:val="20"/>
              </w:rPr>
              <w:t>-------</w:t>
            </w:r>
          </w:p>
        </w:tc>
        <w:tc>
          <w:tcPr>
            <w:tcW w:w="1417" w:type="dxa"/>
            <w:tcBorders>
              <w:top w:val="nil"/>
              <w:left w:val="nil"/>
              <w:bottom w:val="single" w:sz="8" w:space="0" w:color="auto"/>
              <w:right w:val="single" w:sz="8" w:space="0" w:color="auto"/>
            </w:tcBorders>
            <w:shd w:val="clear" w:color="auto" w:fill="auto"/>
            <w:noWrap/>
            <w:vAlign w:val="center"/>
            <w:hideMark/>
          </w:tcPr>
          <w:p w:rsidR="00D9068B" w:rsidRPr="00FE3CBA" w:rsidRDefault="00D9068B" w:rsidP="00D9068B">
            <w:pPr>
              <w:jc w:val="right"/>
              <w:rPr>
                <w:rFonts w:cs="Arial"/>
                <w:sz w:val="20"/>
                <w:szCs w:val="20"/>
              </w:rPr>
            </w:pPr>
            <w:r w:rsidRPr="00FE3CBA">
              <w:rPr>
                <w:rFonts w:cs="Arial"/>
                <w:sz w:val="20"/>
                <w:szCs w:val="20"/>
              </w:rPr>
              <w:t xml:space="preserve">71.073 </w:t>
            </w:r>
          </w:p>
        </w:tc>
        <w:tc>
          <w:tcPr>
            <w:tcW w:w="1512" w:type="dxa"/>
            <w:tcBorders>
              <w:top w:val="nil"/>
              <w:left w:val="nil"/>
              <w:bottom w:val="single" w:sz="8" w:space="0" w:color="auto"/>
              <w:right w:val="single" w:sz="8" w:space="0" w:color="auto"/>
            </w:tcBorders>
            <w:shd w:val="clear" w:color="auto" w:fill="auto"/>
            <w:noWrap/>
            <w:vAlign w:val="center"/>
            <w:hideMark/>
          </w:tcPr>
          <w:p w:rsidR="00D9068B" w:rsidRPr="00FE3CBA" w:rsidRDefault="00D9068B" w:rsidP="00D9068B">
            <w:pPr>
              <w:jc w:val="right"/>
              <w:rPr>
                <w:rFonts w:cs="Arial"/>
                <w:sz w:val="20"/>
                <w:szCs w:val="20"/>
              </w:rPr>
            </w:pPr>
            <w:r w:rsidRPr="00FE3CBA">
              <w:rPr>
                <w:rFonts w:cs="Arial"/>
                <w:sz w:val="20"/>
                <w:szCs w:val="20"/>
              </w:rPr>
              <w:t xml:space="preserve"> </w:t>
            </w:r>
            <w:r>
              <w:rPr>
                <w:rFonts w:cs="Arial"/>
                <w:sz w:val="20"/>
                <w:szCs w:val="20"/>
              </w:rPr>
              <w:t>-</w:t>
            </w:r>
            <w:r w:rsidRPr="00FE3CBA">
              <w:rPr>
                <w:rFonts w:cs="Arial"/>
                <w:sz w:val="20"/>
                <w:szCs w:val="20"/>
              </w:rPr>
              <w:t xml:space="preserve">71.073 </w:t>
            </w:r>
          </w:p>
        </w:tc>
      </w:tr>
      <w:tr w:rsidR="00D9068B" w:rsidRPr="00FE3CBA" w:rsidTr="00D9068B">
        <w:trPr>
          <w:trHeight w:val="327"/>
          <w:jc w:val="center"/>
        </w:trPr>
        <w:tc>
          <w:tcPr>
            <w:tcW w:w="1084" w:type="dxa"/>
            <w:tcBorders>
              <w:top w:val="nil"/>
              <w:left w:val="single" w:sz="8" w:space="0" w:color="auto"/>
              <w:bottom w:val="single" w:sz="8" w:space="0" w:color="auto"/>
              <w:right w:val="single" w:sz="8" w:space="0" w:color="auto"/>
            </w:tcBorders>
            <w:shd w:val="clear" w:color="auto" w:fill="auto"/>
            <w:noWrap/>
            <w:vAlign w:val="center"/>
            <w:hideMark/>
          </w:tcPr>
          <w:p w:rsidR="00D9068B" w:rsidRPr="00FE3CBA" w:rsidRDefault="00D9068B" w:rsidP="00D9068B">
            <w:pPr>
              <w:jc w:val="right"/>
              <w:rPr>
                <w:rFonts w:ascii="Tahoma" w:hAnsi="Tahoma" w:cs="Tahoma"/>
                <w:sz w:val="16"/>
                <w:szCs w:val="16"/>
              </w:rPr>
            </w:pPr>
            <w:r w:rsidRPr="00FE3CBA">
              <w:rPr>
                <w:rFonts w:ascii="Tahoma" w:hAnsi="Tahoma" w:cs="Tahoma"/>
                <w:sz w:val="16"/>
                <w:szCs w:val="16"/>
              </w:rPr>
              <w:t>4128</w:t>
            </w:r>
          </w:p>
        </w:tc>
        <w:tc>
          <w:tcPr>
            <w:tcW w:w="1796" w:type="dxa"/>
            <w:tcBorders>
              <w:top w:val="nil"/>
              <w:left w:val="nil"/>
              <w:bottom w:val="single" w:sz="8" w:space="0" w:color="auto"/>
              <w:right w:val="single" w:sz="8" w:space="0" w:color="auto"/>
            </w:tcBorders>
            <w:shd w:val="clear" w:color="auto" w:fill="auto"/>
            <w:noWrap/>
            <w:vAlign w:val="center"/>
            <w:hideMark/>
          </w:tcPr>
          <w:p w:rsidR="00D9068B" w:rsidRPr="00FE3CBA" w:rsidRDefault="00D9068B" w:rsidP="00D9068B">
            <w:pPr>
              <w:rPr>
                <w:rFonts w:ascii="Tahoma" w:hAnsi="Tahoma" w:cs="Tahoma"/>
                <w:sz w:val="16"/>
                <w:szCs w:val="16"/>
              </w:rPr>
            </w:pPr>
            <w:r w:rsidRPr="00FE3CBA">
              <w:rPr>
                <w:rFonts w:ascii="Tahoma" w:hAnsi="Tahoma" w:cs="Tahoma"/>
                <w:sz w:val="16"/>
                <w:szCs w:val="16"/>
              </w:rPr>
              <w:t xml:space="preserve">IRPF </w:t>
            </w:r>
            <w:proofErr w:type="spellStart"/>
            <w:r w:rsidRPr="00FE3CBA">
              <w:rPr>
                <w:rFonts w:ascii="Tahoma" w:hAnsi="Tahoma" w:cs="Tahoma"/>
                <w:sz w:val="16"/>
                <w:szCs w:val="16"/>
              </w:rPr>
              <w:t>Arr</w:t>
            </w:r>
            <w:proofErr w:type="spellEnd"/>
            <w:r w:rsidRPr="00FE3CBA">
              <w:rPr>
                <w:rFonts w:ascii="Tahoma" w:hAnsi="Tahoma" w:cs="Tahoma"/>
                <w:sz w:val="16"/>
                <w:szCs w:val="16"/>
              </w:rPr>
              <w:t>. Inmuebles</w:t>
            </w:r>
          </w:p>
        </w:tc>
        <w:tc>
          <w:tcPr>
            <w:tcW w:w="1231" w:type="dxa"/>
            <w:tcBorders>
              <w:top w:val="nil"/>
              <w:left w:val="nil"/>
              <w:bottom w:val="single" w:sz="8" w:space="0" w:color="auto"/>
              <w:right w:val="single" w:sz="8" w:space="0" w:color="auto"/>
            </w:tcBorders>
            <w:shd w:val="clear" w:color="auto" w:fill="auto"/>
            <w:noWrap/>
            <w:vAlign w:val="center"/>
            <w:hideMark/>
          </w:tcPr>
          <w:p w:rsidR="00D9068B" w:rsidRPr="00FE3CBA" w:rsidRDefault="00D9068B" w:rsidP="00D9068B">
            <w:pPr>
              <w:jc w:val="right"/>
              <w:rPr>
                <w:rFonts w:cs="Arial"/>
                <w:sz w:val="20"/>
                <w:szCs w:val="20"/>
              </w:rPr>
            </w:pPr>
            <w:r w:rsidRPr="00FE3CBA">
              <w:rPr>
                <w:rFonts w:cs="Arial"/>
                <w:sz w:val="20"/>
                <w:szCs w:val="20"/>
              </w:rPr>
              <w:t xml:space="preserve">77.207 </w:t>
            </w:r>
          </w:p>
        </w:tc>
        <w:tc>
          <w:tcPr>
            <w:tcW w:w="1417" w:type="dxa"/>
            <w:tcBorders>
              <w:top w:val="nil"/>
              <w:left w:val="nil"/>
              <w:bottom w:val="single" w:sz="8" w:space="0" w:color="auto"/>
              <w:right w:val="single" w:sz="8" w:space="0" w:color="auto"/>
            </w:tcBorders>
            <w:shd w:val="clear" w:color="auto" w:fill="auto"/>
            <w:noWrap/>
            <w:vAlign w:val="center"/>
            <w:hideMark/>
          </w:tcPr>
          <w:p w:rsidR="00D9068B" w:rsidRPr="00FE3CBA" w:rsidRDefault="00D9068B" w:rsidP="00D9068B">
            <w:pPr>
              <w:jc w:val="right"/>
              <w:rPr>
                <w:rFonts w:cs="Arial"/>
                <w:sz w:val="20"/>
                <w:szCs w:val="20"/>
              </w:rPr>
            </w:pPr>
            <w:r w:rsidRPr="00FE3CBA">
              <w:rPr>
                <w:rFonts w:cs="Arial"/>
                <w:sz w:val="20"/>
                <w:szCs w:val="20"/>
              </w:rPr>
              <w:t xml:space="preserve">51.455 </w:t>
            </w:r>
          </w:p>
        </w:tc>
        <w:tc>
          <w:tcPr>
            <w:tcW w:w="1512" w:type="dxa"/>
            <w:tcBorders>
              <w:top w:val="nil"/>
              <w:left w:val="nil"/>
              <w:bottom w:val="single" w:sz="8" w:space="0" w:color="auto"/>
              <w:right w:val="single" w:sz="8" w:space="0" w:color="auto"/>
            </w:tcBorders>
            <w:shd w:val="clear" w:color="auto" w:fill="auto"/>
            <w:noWrap/>
            <w:vAlign w:val="center"/>
            <w:hideMark/>
          </w:tcPr>
          <w:p w:rsidR="00D9068B" w:rsidRPr="00FE3CBA" w:rsidRDefault="00D9068B" w:rsidP="00D9068B">
            <w:pPr>
              <w:jc w:val="right"/>
              <w:rPr>
                <w:rFonts w:cs="Arial"/>
                <w:sz w:val="20"/>
                <w:szCs w:val="20"/>
              </w:rPr>
            </w:pPr>
            <w:r w:rsidRPr="00FE3CBA">
              <w:rPr>
                <w:rFonts w:cs="Arial"/>
                <w:sz w:val="20"/>
                <w:szCs w:val="20"/>
              </w:rPr>
              <w:t xml:space="preserve">25.752 </w:t>
            </w:r>
          </w:p>
        </w:tc>
      </w:tr>
      <w:tr w:rsidR="00D9068B" w:rsidRPr="00FE3CBA" w:rsidTr="00D9068B">
        <w:trPr>
          <w:trHeight w:val="327"/>
          <w:jc w:val="center"/>
        </w:trPr>
        <w:tc>
          <w:tcPr>
            <w:tcW w:w="1084" w:type="dxa"/>
            <w:tcBorders>
              <w:top w:val="nil"/>
              <w:left w:val="nil"/>
              <w:bottom w:val="nil"/>
              <w:right w:val="nil"/>
            </w:tcBorders>
            <w:shd w:val="clear" w:color="auto" w:fill="auto"/>
            <w:noWrap/>
            <w:vAlign w:val="center"/>
            <w:hideMark/>
          </w:tcPr>
          <w:p w:rsidR="00D9068B" w:rsidRPr="00FE3CBA" w:rsidRDefault="00D9068B" w:rsidP="00D9068B">
            <w:pPr>
              <w:rPr>
                <w:rFonts w:cs="Arial"/>
              </w:rPr>
            </w:pPr>
          </w:p>
        </w:tc>
        <w:tc>
          <w:tcPr>
            <w:tcW w:w="1796" w:type="dxa"/>
            <w:tcBorders>
              <w:top w:val="nil"/>
              <w:left w:val="nil"/>
              <w:bottom w:val="nil"/>
              <w:right w:val="nil"/>
            </w:tcBorders>
            <w:shd w:val="clear" w:color="auto" w:fill="auto"/>
            <w:noWrap/>
            <w:vAlign w:val="center"/>
            <w:hideMark/>
          </w:tcPr>
          <w:p w:rsidR="00D9068B" w:rsidRPr="00FE3CBA" w:rsidRDefault="00D9068B" w:rsidP="00D9068B">
            <w:pPr>
              <w:rPr>
                <w:rFonts w:cs="Arial"/>
              </w:rPr>
            </w:pPr>
          </w:p>
        </w:tc>
        <w:tc>
          <w:tcPr>
            <w:tcW w:w="1231" w:type="dxa"/>
            <w:tcBorders>
              <w:top w:val="nil"/>
              <w:left w:val="nil"/>
              <w:bottom w:val="nil"/>
              <w:right w:val="nil"/>
            </w:tcBorders>
            <w:shd w:val="clear" w:color="auto" w:fill="auto"/>
            <w:noWrap/>
            <w:vAlign w:val="center"/>
            <w:hideMark/>
          </w:tcPr>
          <w:p w:rsidR="00D9068B" w:rsidRPr="00FE3CBA" w:rsidRDefault="00D9068B" w:rsidP="00D9068B">
            <w:pPr>
              <w:rPr>
                <w:rFonts w:cs="Arial"/>
                <w:sz w:val="20"/>
                <w:szCs w:val="20"/>
              </w:rPr>
            </w:pPr>
          </w:p>
        </w:tc>
        <w:tc>
          <w:tcPr>
            <w:tcW w:w="1417" w:type="dxa"/>
            <w:tcBorders>
              <w:top w:val="nil"/>
              <w:left w:val="nil"/>
              <w:bottom w:val="nil"/>
              <w:right w:val="nil"/>
            </w:tcBorders>
            <w:shd w:val="clear" w:color="auto" w:fill="auto"/>
            <w:noWrap/>
            <w:vAlign w:val="center"/>
            <w:hideMark/>
          </w:tcPr>
          <w:p w:rsidR="00D9068B" w:rsidRPr="00FE3CBA" w:rsidRDefault="00D9068B" w:rsidP="00D9068B">
            <w:pPr>
              <w:rPr>
                <w:rFonts w:cs="Arial"/>
                <w:sz w:val="20"/>
                <w:szCs w:val="20"/>
              </w:rPr>
            </w:pPr>
            <w:r w:rsidRPr="00FE3CBA">
              <w:rPr>
                <w:rFonts w:cs="Arial"/>
                <w:sz w:val="20"/>
                <w:szCs w:val="20"/>
              </w:rPr>
              <w:t xml:space="preserve">Total </w:t>
            </w:r>
          </w:p>
        </w:tc>
        <w:tc>
          <w:tcPr>
            <w:tcW w:w="1512" w:type="dxa"/>
            <w:tcBorders>
              <w:top w:val="nil"/>
              <w:left w:val="nil"/>
              <w:bottom w:val="nil"/>
              <w:right w:val="nil"/>
            </w:tcBorders>
            <w:shd w:val="clear" w:color="auto" w:fill="auto"/>
            <w:noWrap/>
            <w:vAlign w:val="center"/>
            <w:hideMark/>
          </w:tcPr>
          <w:p w:rsidR="00D9068B" w:rsidRPr="00FE3CBA" w:rsidRDefault="00D9068B" w:rsidP="00D9068B">
            <w:pPr>
              <w:jc w:val="right"/>
              <w:rPr>
                <w:rFonts w:cs="Arial"/>
                <w:sz w:val="20"/>
                <w:szCs w:val="20"/>
              </w:rPr>
            </w:pPr>
            <w:r w:rsidRPr="00FE3CBA">
              <w:rPr>
                <w:rFonts w:cs="Arial"/>
                <w:sz w:val="20"/>
                <w:szCs w:val="20"/>
              </w:rPr>
              <w:t xml:space="preserve"> -10.877.705 </w:t>
            </w:r>
          </w:p>
        </w:tc>
      </w:tr>
    </w:tbl>
    <w:p w:rsidR="00D9068B" w:rsidRDefault="00D9068B" w:rsidP="00D9068B">
      <w:pPr>
        <w:spacing w:line="360" w:lineRule="auto"/>
        <w:jc w:val="both"/>
      </w:pPr>
    </w:p>
    <w:p w:rsidR="00D9068B" w:rsidRDefault="00D9068B" w:rsidP="00D9068B">
      <w:pPr>
        <w:pStyle w:val="Ttulo2"/>
      </w:pPr>
      <w:bookmarkStart w:id="15" w:name="_Toc242783582"/>
      <w:bookmarkStart w:id="16" w:name="_Toc275353496"/>
      <w:bookmarkStart w:id="17" w:name="_Toc407174152"/>
      <w:r>
        <w:t xml:space="preserve">1.6 Fondos de terceros considerados como  Recursos del </w:t>
      </w:r>
      <w:r>
        <w:rPr>
          <w:lang w:val="es-ES"/>
        </w:rPr>
        <w:t>E</w:t>
      </w:r>
      <w:proofErr w:type="spellStart"/>
      <w:r>
        <w:t>jercicio</w:t>
      </w:r>
      <w:proofErr w:type="spellEnd"/>
      <w:r>
        <w:t xml:space="preserve"> y Recaudaciones efectuadas con Documentos a Cobrar</w:t>
      </w:r>
      <w:bookmarkEnd w:id="15"/>
      <w:bookmarkEnd w:id="16"/>
      <w:bookmarkEnd w:id="17"/>
    </w:p>
    <w:p w:rsidR="00D9068B" w:rsidRPr="008554EE" w:rsidRDefault="00D9068B" w:rsidP="00D9068B">
      <w:pPr>
        <w:pStyle w:val="Textoindependiente"/>
      </w:pPr>
      <w:r w:rsidRPr="008554EE">
        <w:t xml:space="preserve">En el Estado de Ejecución Presupuestal con relación a los Recursos se expusieron fondos de terceros </w:t>
      </w:r>
      <w:r>
        <w:t>como recursos recaudados en el E</w:t>
      </w:r>
      <w:r w:rsidRPr="008554EE">
        <w:t>jercicio 2013</w:t>
      </w:r>
      <w:r>
        <w:t>, por concepto de garantías de L</w:t>
      </w:r>
      <w:r w:rsidRPr="008554EE">
        <w:t>icitación por un monto de $ 5:084.836, IVA retenido $ 8:735.305, INAC $ 520.751 y Retención Ley  N° 15</w:t>
      </w:r>
      <w:r>
        <w:t>.</w:t>
      </w:r>
      <w:r w:rsidRPr="008554EE">
        <w:t>809 $ 865.685,  totalizando la suma de $ 15:206.577.</w:t>
      </w:r>
      <w:r>
        <w:t xml:space="preserve"> </w:t>
      </w:r>
      <w:r w:rsidRPr="008554EE">
        <w:t>Asimismo, se omitió  dar</w:t>
      </w:r>
      <w:r>
        <w:t xml:space="preserve"> de baja de la recaudación del E</w:t>
      </w:r>
      <w:r w:rsidRPr="008554EE">
        <w:t xml:space="preserve">jercicio la suma de $ 3:283.987 (valor tomado de los fondos </w:t>
      </w:r>
      <w:r>
        <w:t>arqueados a fecha de cierre de E</w:t>
      </w:r>
      <w:r w:rsidRPr="008554EE">
        <w:t>jercicio) correspondiente a las cobranzas efectuadas mediante cheques diferidos y tarjetas de crédito con vencimiento posterior al 31/12/13.</w:t>
      </w:r>
    </w:p>
    <w:p w:rsidR="00D9068B" w:rsidRPr="0029007D" w:rsidRDefault="00D9068B" w:rsidP="00D9068B">
      <w:pPr>
        <w:pStyle w:val="Ttulo2"/>
        <w:rPr>
          <w:lang w:val="es-UY"/>
        </w:rPr>
      </w:pPr>
      <w:bookmarkStart w:id="18" w:name="_Toc275353498"/>
      <w:bookmarkStart w:id="19" w:name="_Toc407174153"/>
      <w:r w:rsidRPr="008554EE">
        <w:t>1.</w:t>
      </w:r>
      <w:r>
        <w:t>7</w:t>
      </w:r>
      <w:r w:rsidRPr="008554EE">
        <w:t xml:space="preserve"> Diferencias de cambio</w:t>
      </w:r>
      <w:bookmarkEnd w:id="18"/>
      <w:bookmarkEnd w:id="19"/>
    </w:p>
    <w:p w:rsidR="00D9068B" w:rsidRPr="008554EE" w:rsidRDefault="00D9068B" w:rsidP="00D9068B">
      <w:pPr>
        <w:pStyle w:val="Textoindependiente"/>
      </w:pPr>
      <w:r w:rsidRPr="008554EE">
        <w:t>La Intendencia no registró contablemente ni exp</w:t>
      </w:r>
      <w:r>
        <w:t>uso como gastos del E</w:t>
      </w:r>
      <w:r w:rsidRPr="008554EE">
        <w:t>jercicio, las diferencias de cambio generadas por las deudas convenidas con sus acreedores en Dólares, Unidades Indexadas y Unidades Reajustables. Sin perjuicio de lo expresado</w:t>
      </w:r>
      <w:r>
        <w:t>,</w:t>
      </w:r>
      <w:r w:rsidRPr="008554EE">
        <w:t xml:space="preserve"> en el “Estado de Evolución de Convenios”</w:t>
      </w:r>
      <w:r>
        <w:t xml:space="preserve"> se expone un</w:t>
      </w:r>
      <w:r w:rsidRPr="008554EE">
        <w:t xml:space="preserve"> monto </w:t>
      </w:r>
      <w:r>
        <w:t>por concepto de diferencia de cambio,</w:t>
      </w:r>
      <w:r w:rsidRPr="008554EE">
        <w:t xml:space="preserve"> de  $ 24:768.014.</w:t>
      </w:r>
    </w:p>
    <w:p w:rsidR="00D9068B" w:rsidRPr="00B20705" w:rsidRDefault="00D9068B" w:rsidP="00D9068B">
      <w:pPr>
        <w:pStyle w:val="Ttulo2"/>
        <w:rPr>
          <w:lang w:val="es-UY"/>
        </w:rPr>
      </w:pPr>
      <w:bookmarkStart w:id="20" w:name="_Toc407174154"/>
      <w:r w:rsidRPr="008554EE">
        <w:t>1.</w:t>
      </w:r>
      <w:r>
        <w:t>8</w:t>
      </w:r>
      <w:r w:rsidRPr="008554EE">
        <w:t xml:space="preserve"> Juicios contra la Intendencia</w:t>
      </w:r>
      <w:bookmarkEnd w:id="20"/>
    </w:p>
    <w:p w:rsidR="00D9068B" w:rsidRPr="008554EE" w:rsidRDefault="00D9068B" w:rsidP="00D9068B">
      <w:pPr>
        <w:spacing w:line="360" w:lineRule="auto"/>
        <w:jc w:val="both"/>
        <w:rPr>
          <w:lang w:val="es-MX"/>
        </w:rPr>
      </w:pPr>
      <w:r w:rsidRPr="008554EE">
        <w:t>Según informe del Departamento Jurídico de la Intendencia</w:t>
      </w:r>
      <w:r>
        <w:t>,</w:t>
      </w:r>
      <w:r w:rsidRPr="008554EE">
        <w:t xml:space="preserve"> los juicios </w:t>
      </w:r>
      <w:r>
        <w:rPr>
          <w:lang w:val="es-MX"/>
        </w:rPr>
        <w:t>reclamados contra el O</w:t>
      </w:r>
      <w:r w:rsidRPr="008554EE">
        <w:rPr>
          <w:lang w:val="es-MX"/>
        </w:rPr>
        <w:t>rganismo con sentencia de condena y que al 31/12/13 no se habían pago ascienden a  $ 34.657.807,85.</w:t>
      </w:r>
    </w:p>
    <w:p w:rsidR="00D9068B" w:rsidRPr="00F2789C" w:rsidRDefault="00D9068B" w:rsidP="00D9068B">
      <w:pPr>
        <w:spacing w:line="360" w:lineRule="auto"/>
        <w:jc w:val="both"/>
        <w:rPr>
          <w:highlight w:val="yellow"/>
          <w:lang w:val="es-MX"/>
        </w:rPr>
      </w:pPr>
      <w:r w:rsidRPr="008554EE">
        <w:rPr>
          <w:lang w:val="es-MX"/>
        </w:rPr>
        <w:t>En el documento se presenta un cuadro respecto a “Acreedores por Juicio”,  en el cual se incluyen deudas por juicios de $ 31:315.326. En el sistema contable no se efectuaron registraciones por dicho concepto y tampoco se incluyen en el resultado acumulado al 31/12/13.</w:t>
      </w:r>
    </w:p>
    <w:p w:rsidR="00D9068B" w:rsidRDefault="00D9068B" w:rsidP="00D9068B">
      <w:pPr>
        <w:pStyle w:val="Ttulo2"/>
      </w:pPr>
      <w:bookmarkStart w:id="21" w:name="_Toc242783583"/>
      <w:bookmarkStart w:id="22" w:name="_Toc275353502"/>
      <w:bookmarkStart w:id="23" w:name="_Toc407174155"/>
      <w:bookmarkStart w:id="24" w:name="_Toc182737718"/>
      <w:r>
        <w:t>1.9  Diferencias en el importe adeudado al B.R.O.U</w:t>
      </w:r>
      <w:bookmarkEnd w:id="21"/>
      <w:bookmarkEnd w:id="22"/>
      <w:r>
        <w:t>.</w:t>
      </w:r>
      <w:bookmarkEnd w:id="23"/>
    </w:p>
    <w:p w:rsidR="00D9068B" w:rsidRPr="008554EE" w:rsidRDefault="00D9068B" w:rsidP="00D9068B">
      <w:pPr>
        <w:spacing w:line="360" w:lineRule="auto"/>
        <w:jc w:val="both"/>
      </w:pPr>
      <w:r w:rsidRPr="008554EE">
        <w:t>Según información proporcionada por el BROU, la deuda que la Intendencia mantiene por División  Crédito Social y Di</w:t>
      </w:r>
      <w:r>
        <w:t>visión Empresas  asciende a U$S</w:t>
      </w:r>
      <w:r w:rsidRPr="008554EE">
        <w:t>1:310.017 y a 17:506.679</w:t>
      </w:r>
      <w:r>
        <w:t xml:space="preserve"> </w:t>
      </w:r>
      <w:r w:rsidRPr="008554EE">
        <w:t>Unidades Indexadas</w:t>
      </w:r>
      <w:r>
        <w:t xml:space="preserve"> (UI)</w:t>
      </w:r>
      <w:r w:rsidRPr="008554EE">
        <w:t xml:space="preserve">. Dicha deuda fue incluida en el Convenio de Pago firmado entre las partes el 05/09/11. En la Rendición de Cuentas no se incluyeron intereses devengados por U$S 452 y  </w:t>
      </w:r>
      <w:r>
        <w:t>UI 4.680 U</w:t>
      </w:r>
      <w:r w:rsidRPr="008554EE">
        <w:t>.</w:t>
      </w:r>
    </w:p>
    <w:p w:rsidR="00D9068B" w:rsidRPr="008554EE" w:rsidRDefault="00D9068B" w:rsidP="00D9068B">
      <w:pPr>
        <w:spacing w:line="360" w:lineRule="auto"/>
        <w:jc w:val="both"/>
      </w:pPr>
      <w:r w:rsidRPr="008554EE">
        <w:t>La Intendencia mantiene una deuda de U$S 4:379.077 originada por el financiamiento de las obras de desecación de la Laguna Negra y bañados del Departamento de Rocha. Esta deuda también fue incorporada al Convenio suscripto el 05/09/11 con dicha Institución, con la salvedad de ser condonada en carácter de quita ex</w:t>
      </w:r>
      <w:r>
        <w:t>cepcional en la medida que se dé</w:t>
      </w:r>
      <w:r w:rsidRPr="008554EE">
        <w:t xml:space="preserve"> cumplimiento estricto al cronograma de pagos durante los cuatro primeros años del mismo. La Intendencia no registró contablemente ni expuso en la Rendición de Cuentas dicho saldo deudor.</w:t>
      </w:r>
    </w:p>
    <w:p w:rsidR="00D9068B" w:rsidRPr="008554EE" w:rsidRDefault="00D9068B" w:rsidP="00D9068B">
      <w:pPr>
        <w:pStyle w:val="Ttulo2"/>
      </w:pPr>
      <w:bookmarkStart w:id="25" w:name="_Toc407174156"/>
      <w:bookmarkStart w:id="26" w:name="_Toc242783586"/>
      <w:bookmarkStart w:id="27" w:name="_Toc275353505"/>
      <w:bookmarkEnd w:id="24"/>
      <w:r w:rsidRPr="008554EE">
        <w:t>1.</w:t>
      </w:r>
      <w:r>
        <w:t>10</w:t>
      </w:r>
      <w:r w:rsidRPr="008554EE">
        <w:t xml:space="preserve"> Diferencias en el importe adeudado a COMERO</w:t>
      </w:r>
      <w:bookmarkEnd w:id="25"/>
    </w:p>
    <w:bookmarkEnd w:id="26"/>
    <w:bookmarkEnd w:id="27"/>
    <w:p w:rsidR="00D9068B" w:rsidRDefault="00D9068B" w:rsidP="00D9068B">
      <w:pPr>
        <w:pStyle w:val="Textoindependiente"/>
        <w:tabs>
          <w:tab w:val="left" w:pos="360"/>
        </w:tabs>
      </w:pPr>
      <w:r w:rsidRPr="008554EE">
        <w:t>Con relación a la  deuda con la Cooperativa Médica de Rocha (CO.ME.RO), en la Rendición de Cuentas no se informa sobre la existencia de deuda  por concepto de intereses en cuenta corriente. No obstante, según la cláusula quinta del convenio de pago vigente a la fecha, firmado el 16/09/08, CO.ME.RO se comprometía a la condonación de U$S 1:107.730 por concepto de intereses devengados en el período 30/06/05-30/09/07 si la Intendencia realizaba los pagos en tiempo y forma. Una vez realizados los pagos se verificaría el descuento convenido</w:t>
      </w:r>
      <w:r>
        <w:t xml:space="preserve"> pero a la fecha de cierre del E</w:t>
      </w:r>
      <w:r w:rsidRPr="008554EE">
        <w:t>jercicio el pasivo existe.</w:t>
      </w:r>
    </w:p>
    <w:p w:rsidR="00D9068B" w:rsidRDefault="00D9068B" w:rsidP="00D9068B">
      <w:pPr>
        <w:pStyle w:val="Ttulo2"/>
      </w:pPr>
      <w:bookmarkStart w:id="28" w:name="_Toc275353497"/>
      <w:bookmarkStart w:id="29" w:name="_Toc407174157"/>
      <w:r>
        <w:t>1.11 Movimiento de Fondos y Valores</w:t>
      </w:r>
      <w:bookmarkEnd w:id="28"/>
      <w:bookmarkEnd w:id="29"/>
    </w:p>
    <w:p w:rsidR="00D9068B" w:rsidRPr="008554EE" w:rsidRDefault="00D9068B" w:rsidP="00D9068B">
      <w:pPr>
        <w:spacing w:line="360" w:lineRule="auto"/>
        <w:jc w:val="both"/>
      </w:pPr>
      <w:r w:rsidRPr="008554EE">
        <w:rPr>
          <w:lang w:val="es-MX"/>
        </w:rPr>
        <w:t>El</w:t>
      </w:r>
      <w:r w:rsidRPr="008554EE">
        <w:t xml:space="preserve"> Estado de Movimiento de Fondos y Valores incluye en los ingresos dos ajustes extracontables en menos de $ 3:189.376 y de $ 6:654.674  correspondientes a cobranzas efectuadas con tarjetas de crédito y cheques diferidos con vencimiento posterior al 31/12/13 y a la recaudación efectuada por agentes externos de cobranza, cont</w:t>
      </w:r>
      <w:r>
        <w:t>abilizada en el E</w:t>
      </w:r>
      <w:r w:rsidRPr="008554EE">
        <w:t xml:space="preserve">jercicio 2013 y </w:t>
      </w:r>
      <w:r>
        <w:t>depositada en el E</w:t>
      </w:r>
      <w:r w:rsidRPr="008554EE">
        <w:t>jercicio 2014 respectivamente.</w:t>
      </w:r>
    </w:p>
    <w:p w:rsidR="00D9068B" w:rsidRPr="008554EE" w:rsidRDefault="00D9068B" w:rsidP="00D9068B">
      <w:pPr>
        <w:spacing w:line="360" w:lineRule="auto"/>
        <w:jc w:val="both"/>
      </w:pPr>
      <w:r w:rsidRPr="008554EE">
        <w:t xml:space="preserve">Dichos montos no fueron ajustados contablemente en el saldo final de caja y banco al 31/12/13,  presentando así una inconsistencia en el Estado al no </w:t>
      </w:r>
      <w:r>
        <w:t>expone</w:t>
      </w:r>
      <w:r w:rsidRPr="008554EE">
        <w:t>rse dicha diferencia.</w:t>
      </w:r>
    </w:p>
    <w:p w:rsidR="00D9068B" w:rsidRPr="008554EE" w:rsidRDefault="00D9068B" w:rsidP="00D9068B">
      <w:pPr>
        <w:pStyle w:val="Ttulo2"/>
      </w:pPr>
      <w:bookmarkStart w:id="30" w:name="_Toc275353500"/>
      <w:bookmarkStart w:id="31" w:name="_Toc407174158"/>
      <w:r>
        <w:t>1.12</w:t>
      </w:r>
      <w:r w:rsidRPr="008554EE">
        <w:t xml:space="preserve"> Estado Nº 11 Determinación del Resultado Acumulado al 31/12/</w:t>
      </w:r>
      <w:bookmarkEnd w:id="30"/>
      <w:r w:rsidRPr="008554EE">
        <w:t>13</w:t>
      </w:r>
      <w:bookmarkEnd w:id="31"/>
    </w:p>
    <w:p w:rsidR="00D9068B" w:rsidRDefault="00D9068B" w:rsidP="00D9068B">
      <w:pPr>
        <w:pStyle w:val="Textoindependiente"/>
        <w:rPr>
          <w:lang w:val="es-MX"/>
        </w:rPr>
      </w:pPr>
      <w:r>
        <w:rPr>
          <w:lang w:val="es-MX"/>
        </w:rPr>
        <w:t>El resultado acumulado del E</w:t>
      </w:r>
      <w:r w:rsidRPr="008554EE">
        <w:rPr>
          <w:lang w:val="es-MX"/>
        </w:rPr>
        <w:t>jercicio 2013 presentado en el documento de Rendición de Cuentas difiere en $ 27:900.537 de la su</w:t>
      </w:r>
      <w:r>
        <w:rPr>
          <w:lang w:val="es-MX"/>
        </w:rPr>
        <w:t>ma del resultado acumulado del E</w:t>
      </w:r>
      <w:r w:rsidRPr="008554EE">
        <w:rPr>
          <w:lang w:val="es-MX"/>
        </w:rPr>
        <w:t>jercicio 2012 má</w:t>
      </w:r>
      <w:r>
        <w:rPr>
          <w:lang w:val="es-MX"/>
        </w:rPr>
        <w:t>s el resultado del E</w:t>
      </w:r>
      <w:r w:rsidRPr="008554EE">
        <w:rPr>
          <w:lang w:val="es-MX"/>
        </w:rPr>
        <w:t>jercicio 2013:</w:t>
      </w:r>
    </w:p>
    <w:p w:rsidR="00D9068B" w:rsidRDefault="00D9068B" w:rsidP="00D9068B">
      <w:pPr>
        <w:pStyle w:val="Textoindependiente"/>
        <w:rPr>
          <w:rFonts w:ascii="Times New Roman" w:hAnsi="Times New Roman"/>
          <w:bCs w:val="0"/>
          <w:sz w:val="20"/>
          <w:szCs w:val="20"/>
        </w:rPr>
      </w:pPr>
      <w:r>
        <w:rPr>
          <w:lang w:val="es-MX"/>
        </w:rPr>
        <w:fldChar w:fldCharType="begin"/>
      </w:r>
      <w:r>
        <w:rPr>
          <w:lang w:val="es-MX"/>
        </w:rPr>
        <w:instrText xml:space="preserve"> LINK Excel.Sheet.12 "Libro1" "Hoja1!F3C2:F7C3" \a \f 4 \h  \* MERGEFORMAT </w:instrText>
      </w:r>
      <w:r>
        <w:rPr>
          <w:lang w:val="es-MX"/>
        </w:rPr>
        <w:fldChar w:fldCharType="separate"/>
      </w:r>
    </w:p>
    <w:tbl>
      <w:tblPr>
        <w:tblW w:w="4796" w:type="dxa"/>
        <w:tblInd w:w="70" w:type="dxa"/>
        <w:tblCellMar>
          <w:left w:w="70" w:type="dxa"/>
          <w:right w:w="70" w:type="dxa"/>
        </w:tblCellMar>
        <w:tblLook w:val="04A0" w:firstRow="1" w:lastRow="0" w:firstColumn="1" w:lastColumn="0" w:noHBand="0" w:noVBand="1"/>
      </w:tblPr>
      <w:tblGrid>
        <w:gridCol w:w="2933"/>
        <w:gridCol w:w="1863"/>
      </w:tblGrid>
      <w:tr w:rsidR="00D9068B" w:rsidRPr="00187EBA" w:rsidTr="00D9068B">
        <w:trPr>
          <w:trHeight w:val="303"/>
        </w:trPr>
        <w:tc>
          <w:tcPr>
            <w:tcW w:w="2933" w:type="dxa"/>
            <w:tcBorders>
              <w:top w:val="single" w:sz="8" w:space="0" w:color="auto"/>
              <w:left w:val="single" w:sz="8" w:space="0" w:color="auto"/>
              <w:bottom w:val="nil"/>
              <w:right w:val="nil"/>
            </w:tcBorders>
            <w:shd w:val="clear" w:color="auto" w:fill="auto"/>
            <w:noWrap/>
            <w:vAlign w:val="center"/>
            <w:hideMark/>
          </w:tcPr>
          <w:p w:rsidR="00D9068B" w:rsidRPr="00DA2BBE" w:rsidRDefault="00D9068B" w:rsidP="00D9068B">
            <w:pPr>
              <w:rPr>
                <w:rFonts w:ascii="Tahoma" w:hAnsi="Tahoma" w:cs="Tahoma"/>
                <w:color w:val="000000"/>
                <w:sz w:val="20"/>
                <w:szCs w:val="20"/>
              </w:rPr>
            </w:pPr>
            <w:r w:rsidRPr="00DA2BBE">
              <w:rPr>
                <w:rFonts w:ascii="Tahoma" w:hAnsi="Tahoma" w:cs="Tahoma"/>
                <w:color w:val="000000"/>
                <w:sz w:val="20"/>
                <w:szCs w:val="20"/>
              </w:rPr>
              <w:t>Resultado Acumulado Ej.2012</w:t>
            </w:r>
          </w:p>
        </w:tc>
        <w:tc>
          <w:tcPr>
            <w:tcW w:w="1863" w:type="dxa"/>
            <w:tcBorders>
              <w:top w:val="single" w:sz="8" w:space="0" w:color="auto"/>
              <w:left w:val="nil"/>
              <w:bottom w:val="nil"/>
              <w:right w:val="single" w:sz="8" w:space="0" w:color="auto"/>
            </w:tcBorders>
            <w:shd w:val="clear" w:color="auto" w:fill="auto"/>
            <w:noWrap/>
            <w:vAlign w:val="center"/>
            <w:hideMark/>
          </w:tcPr>
          <w:p w:rsidR="00D9068B" w:rsidRPr="00DA2BBE" w:rsidRDefault="00D9068B" w:rsidP="00D9068B">
            <w:pPr>
              <w:jc w:val="right"/>
              <w:rPr>
                <w:rFonts w:cs="Arial"/>
                <w:b/>
                <w:bCs/>
                <w:color w:val="000000"/>
                <w:sz w:val="20"/>
                <w:szCs w:val="20"/>
              </w:rPr>
            </w:pPr>
            <w:r w:rsidRPr="00DA2BBE">
              <w:rPr>
                <w:rFonts w:cs="Arial"/>
                <w:b/>
                <w:bCs/>
                <w:color w:val="000000"/>
                <w:sz w:val="20"/>
                <w:szCs w:val="20"/>
              </w:rPr>
              <w:t xml:space="preserve">-      412.474.828   </w:t>
            </w:r>
          </w:p>
        </w:tc>
      </w:tr>
      <w:tr w:rsidR="00D9068B" w:rsidRPr="00187EBA" w:rsidTr="00D9068B">
        <w:trPr>
          <w:trHeight w:val="318"/>
        </w:trPr>
        <w:tc>
          <w:tcPr>
            <w:tcW w:w="2933" w:type="dxa"/>
            <w:tcBorders>
              <w:top w:val="nil"/>
              <w:left w:val="single" w:sz="8" w:space="0" w:color="auto"/>
              <w:bottom w:val="nil"/>
              <w:right w:val="nil"/>
            </w:tcBorders>
            <w:shd w:val="clear" w:color="auto" w:fill="auto"/>
            <w:noWrap/>
            <w:vAlign w:val="center"/>
            <w:hideMark/>
          </w:tcPr>
          <w:p w:rsidR="00D9068B" w:rsidRPr="00DA2BBE" w:rsidRDefault="00D9068B" w:rsidP="00D9068B">
            <w:pPr>
              <w:rPr>
                <w:rFonts w:ascii="Tahoma" w:hAnsi="Tahoma" w:cs="Tahoma"/>
                <w:color w:val="000000"/>
                <w:sz w:val="20"/>
                <w:szCs w:val="20"/>
              </w:rPr>
            </w:pPr>
            <w:r w:rsidRPr="00DA2BBE">
              <w:rPr>
                <w:rFonts w:ascii="Tahoma" w:hAnsi="Tahoma" w:cs="Tahoma"/>
                <w:color w:val="000000"/>
                <w:sz w:val="20"/>
                <w:szCs w:val="20"/>
              </w:rPr>
              <w:t>Resultado del Ej. 2013</w:t>
            </w:r>
          </w:p>
        </w:tc>
        <w:tc>
          <w:tcPr>
            <w:tcW w:w="1863" w:type="dxa"/>
            <w:tcBorders>
              <w:top w:val="nil"/>
              <w:left w:val="nil"/>
              <w:bottom w:val="single" w:sz="8" w:space="0" w:color="auto"/>
              <w:right w:val="single" w:sz="8" w:space="0" w:color="auto"/>
            </w:tcBorders>
            <w:shd w:val="clear" w:color="auto" w:fill="auto"/>
            <w:noWrap/>
            <w:vAlign w:val="center"/>
            <w:hideMark/>
          </w:tcPr>
          <w:p w:rsidR="00D9068B" w:rsidRPr="00DA2BBE" w:rsidRDefault="00D9068B" w:rsidP="00D9068B">
            <w:pPr>
              <w:jc w:val="right"/>
              <w:rPr>
                <w:rFonts w:cs="Arial"/>
                <w:color w:val="000000"/>
                <w:sz w:val="20"/>
                <w:szCs w:val="20"/>
              </w:rPr>
            </w:pPr>
            <w:r w:rsidRPr="00DA2BBE">
              <w:rPr>
                <w:rFonts w:cs="Arial"/>
                <w:color w:val="000000"/>
                <w:sz w:val="20"/>
                <w:szCs w:val="20"/>
              </w:rPr>
              <w:t xml:space="preserve">-       44.568.393   </w:t>
            </w:r>
          </w:p>
        </w:tc>
      </w:tr>
      <w:tr w:rsidR="00D9068B" w:rsidRPr="00187EBA" w:rsidTr="00D9068B">
        <w:trPr>
          <w:trHeight w:val="303"/>
        </w:trPr>
        <w:tc>
          <w:tcPr>
            <w:tcW w:w="2933" w:type="dxa"/>
            <w:tcBorders>
              <w:top w:val="nil"/>
              <w:left w:val="single" w:sz="8" w:space="0" w:color="auto"/>
              <w:bottom w:val="nil"/>
              <w:right w:val="nil"/>
            </w:tcBorders>
            <w:shd w:val="clear" w:color="auto" w:fill="auto"/>
            <w:noWrap/>
            <w:vAlign w:val="center"/>
            <w:hideMark/>
          </w:tcPr>
          <w:p w:rsidR="00D9068B" w:rsidRPr="00DA2BBE" w:rsidRDefault="00D9068B" w:rsidP="00D9068B">
            <w:pPr>
              <w:rPr>
                <w:rFonts w:cs="Arial"/>
                <w:color w:val="000000"/>
              </w:rPr>
            </w:pPr>
            <w:r w:rsidRPr="00DA2BBE">
              <w:rPr>
                <w:rFonts w:eastAsia="Arial Unicode MS" w:cs="Arial"/>
                <w:color w:val="000000"/>
              </w:rPr>
              <w:t> </w:t>
            </w:r>
          </w:p>
        </w:tc>
        <w:tc>
          <w:tcPr>
            <w:tcW w:w="1863" w:type="dxa"/>
            <w:tcBorders>
              <w:top w:val="nil"/>
              <w:left w:val="nil"/>
              <w:bottom w:val="nil"/>
              <w:right w:val="single" w:sz="8" w:space="0" w:color="auto"/>
            </w:tcBorders>
            <w:shd w:val="clear" w:color="auto" w:fill="auto"/>
            <w:noWrap/>
            <w:vAlign w:val="center"/>
            <w:hideMark/>
          </w:tcPr>
          <w:p w:rsidR="00D9068B" w:rsidRPr="00DA2BBE" w:rsidRDefault="00D9068B" w:rsidP="00D9068B">
            <w:pPr>
              <w:jc w:val="right"/>
              <w:rPr>
                <w:rFonts w:cs="Arial"/>
                <w:color w:val="000000"/>
                <w:sz w:val="20"/>
                <w:szCs w:val="20"/>
              </w:rPr>
            </w:pPr>
            <w:r w:rsidRPr="00DA2BBE">
              <w:rPr>
                <w:rFonts w:cs="Arial"/>
                <w:color w:val="000000"/>
                <w:sz w:val="20"/>
                <w:szCs w:val="20"/>
              </w:rPr>
              <w:t xml:space="preserve">-      457.043.221   </w:t>
            </w:r>
          </w:p>
        </w:tc>
      </w:tr>
      <w:tr w:rsidR="00D9068B" w:rsidRPr="00187EBA" w:rsidTr="00D9068B">
        <w:trPr>
          <w:trHeight w:val="303"/>
        </w:trPr>
        <w:tc>
          <w:tcPr>
            <w:tcW w:w="2933" w:type="dxa"/>
            <w:tcBorders>
              <w:top w:val="nil"/>
              <w:left w:val="single" w:sz="8" w:space="0" w:color="auto"/>
              <w:bottom w:val="nil"/>
              <w:right w:val="nil"/>
            </w:tcBorders>
            <w:shd w:val="clear" w:color="auto" w:fill="auto"/>
            <w:noWrap/>
            <w:vAlign w:val="center"/>
            <w:hideMark/>
          </w:tcPr>
          <w:p w:rsidR="00D9068B" w:rsidRPr="00DA2BBE" w:rsidRDefault="00D9068B" w:rsidP="00D9068B">
            <w:pPr>
              <w:rPr>
                <w:rFonts w:ascii="Tahoma" w:hAnsi="Tahoma" w:cs="Tahoma"/>
                <w:color w:val="000000"/>
                <w:sz w:val="20"/>
                <w:szCs w:val="20"/>
              </w:rPr>
            </w:pPr>
            <w:r w:rsidRPr="00DA2BBE">
              <w:rPr>
                <w:rFonts w:ascii="Tahoma" w:hAnsi="Tahoma" w:cs="Tahoma"/>
                <w:color w:val="000000"/>
                <w:sz w:val="20"/>
                <w:szCs w:val="20"/>
              </w:rPr>
              <w:t xml:space="preserve">Resultado Acumulado S/ RC </w:t>
            </w:r>
          </w:p>
        </w:tc>
        <w:tc>
          <w:tcPr>
            <w:tcW w:w="1863" w:type="dxa"/>
            <w:tcBorders>
              <w:top w:val="nil"/>
              <w:left w:val="nil"/>
              <w:bottom w:val="nil"/>
              <w:right w:val="single" w:sz="8" w:space="0" w:color="auto"/>
            </w:tcBorders>
            <w:shd w:val="clear" w:color="auto" w:fill="auto"/>
            <w:noWrap/>
            <w:vAlign w:val="center"/>
            <w:hideMark/>
          </w:tcPr>
          <w:p w:rsidR="00D9068B" w:rsidRPr="00DA2BBE" w:rsidRDefault="00D9068B" w:rsidP="00D9068B">
            <w:pPr>
              <w:jc w:val="right"/>
              <w:rPr>
                <w:rFonts w:cs="Arial"/>
                <w:b/>
                <w:bCs/>
                <w:color w:val="000000"/>
                <w:sz w:val="20"/>
                <w:szCs w:val="20"/>
              </w:rPr>
            </w:pPr>
            <w:r w:rsidRPr="00DA2BBE">
              <w:rPr>
                <w:rFonts w:cs="Arial"/>
                <w:b/>
                <w:bCs/>
                <w:color w:val="000000"/>
                <w:sz w:val="20"/>
                <w:szCs w:val="20"/>
              </w:rPr>
              <w:t xml:space="preserve">-      429.142.684   </w:t>
            </w:r>
          </w:p>
        </w:tc>
      </w:tr>
      <w:tr w:rsidR="00D9068B" w:rsidRPr="00187EBA" w:rsidTr="00D9068B">
        <w:trPr>
          <w:trHeight w:val="318"/>
        </w:trPr>
        <w:tc>
          <w:tcPr>
            <w:tcW w:w="2933" w:type="dxa"/>
            <w:tcBorders>
              <w:top w:val="nil"/>
              <w:left w:val="single" w:sz="8" w:space="0" w:color="auto"/>
              <w:bottom w:val="single" w:sz="8" w:space="0" w:color="auto"/>
              <w:right w:val="nil"/>
            </w:tcBorders>
            <w:shd w:val="clear" w:color="auto" w:fill="auto"/>
            <w:noWrap/>
            <w:vAlign w:val="center"/>
            <w:hideMark/>
          </w:tcPr>
          <w:p w:rsidR="00D9068B" w:rsidRPr="00DA2BBE" w:rsidRDefault="00D9068B" w:rsidP="00D9068B">
            <w:pPr>
              <w:rPr>
                <w:rFonts w:ascii="Tahoma" w:hAnsi="Tahoma" w:cs="Tahoma"/>
                <w:color w:val="000000"/>
                <w:sz w:val="20"/>
                <w:szCs w:val="20"/>
              </w:rPr>
            </w:pPr>
            <w:r w:rsidRPr="00DA2BBE">
              <w:rPr>
                <w:rFonts w:ascii="Tahoma" w:hAnsi="Tahoma" w:cs="Tahoma"/>
                <w:color w:val="000000"/>
                <w:sz w:val="20"/>
                <w:szCs w:val="20"/>
              </w:rPr>
              <w:t>Diferencia</w:t>
            </w:r>
          </w:p>
        </w:tc>
        <w:tc>
          <w:tcPr>
            <w:tcW w:w="1863" w:type="dxa"/>
            <w:tcBorders>
              <w:top w:val="nil"/>
              <w:left w:val="nil"/>
              <w:bottom w:val="single" w:sz="8" w:space="0" w:color="auto"/>
              <w:right w:val="single" w:sz="8" w:space="0" w:color="auto"/>
            </w:tcBorders>
            <w:shd w:val="clear" w:color="auto" w:fill="auto"/>
            <w:noWrap/>
            <w:vAlign w:val="center"/>
            <w:hideMark/>
          </w:tcPr>
          <w:p w:rsidR="00D9068B" w:rsidRPr="00DA2BBE" w:rsidRDefault="00D9068B" w:rsidP="00D9068B">
            <w:pPr>
              <w:jc w:val="right"/>
              <w:rPr>
                <w:rFonts w:cs="Arial"/>
                <w:color w:val="000000"/>
                <w:sz w:val="20"/>
                <w:szCs w:val="20"/>
              </w:rPr>
            </w:pPr>
            <w:r w:rsidRPr="00DA2BBE">
              <w:rPr>
                <w:rFonts w:cs="Arial"/>
                <w:color w:val="000000"/>
                <w:sz w:val="20"/>
                <w:szCs w:val="20"/>
              </w:rPr>
              <w:t xml:space="preserve">-       27.900.537   </w:t>
            </w:r>
          </w:p>
        </w:tc>
      </w:tr>
    </w:tbl>
    <w:p w:rsidR="00D9068B" w:rsidRDefault="00D9068B" w:rsidP="00D9068B">
      <w:pPr>
        <w:pStyle w:val="Textoindependiente"/>
        <w:rPr>
          <w:lang w:val="es-MX"/>
        </w:rPr>
      </w:pPr>
      <w:r>
        <w:rPr>
          <w:lang w:val="es-MX"/>
        </w:rPr>
        <w:fldChar w:fldCharType="end"/>
      </w:r>
    </w:p>
    <w:p w:rsidR="00D9068B" w:rsidRPr="008554EE" w:rsidRDefault="00D9068B" w:rsidP="00D9068B">
      <w:pPr>
        <w:pStyle w:val="Textoindependiente"/>
        <w:rPr>
          <w:lang w:val="es-MX"/>
        </w:rPr>
      </w:pPr>
      <w:r>
        <w:rPr>
          <w:lang w:val="es-MX"/>
        </w:rPr>
        <w:t>Entre los errores constatados en el cálculo del Resultado Acumulado al 31/12/13, están la no</w:t>
      </w:r>
      <w:r w:rsidRPr="008554EE">
        <w:rPr>
          <w:lang w:val="es-MX"/>
        </w:rPr>
        <w:t xml:space="preserve"> consider</w:t>
      </w:r>
      <w:r>
        <w:rPr>
          <w:lang w:val="es-MX"/>
        </w:rPr>
        <w:t>ación</w:t>
      </w:r>
      <w:r w:rsidRPr="008554EE">
        <w:rPr>
          <w:lang w:val="es-MX"/>
        </w:rPr>
        <w:t xml:space="preserve"> </w:t>
      </w:r>
      <w:r>
        <w:rPr>
          <w:lang w:val="es-MX"/>
        </w:rPr>
        <w:t xml:space="preserve">en el </w:t>
      </w:r>
      <w:r w:rsidRPr="008554EE">
        <w:rPr>
          <w:lang w:val="es-MX"/>
        </w:rPr>
        <w:t xml:space="preserve">pasivo </w:t>
      </w:r>
      <w:r>
        <w:rPr>
          <w:lang w:val="es-MX"/>
        </w:rPr>
        <w:t>de fondos indisponibles ($12:039.756),</w:t>
      </w:r>
      <w:r w:rsidRPr="008554EE">
        <w:rPr>
          <w:lang w:val="es-MX"/>
        </w:rPr>
        <w:t xml:space="preserve"> acreedores extra presupuestales</w:t>
      </w:r>
      <w:r>
        <w:rPr>
          <w:lang w:val="es-MX"/>
        </w:rPr>
        <w:t xml:space="preserve"> ($ 1:242.435)</w:t>
      </w:r>
      <w:r w:rsidRPr="008554EE">
        <w:rPr>
          <w:lang w:val="es-MX"/>
        </w:rPr>
        <w:t>, ni los acreedores por juicio</w:t>
      </w:r>
      <w:r>
        <w:rPr>
          <w:lang w:val="es-MX"/>
        </w:rPr>
        <w:t xml:space="preserve"> ($ 34:657.808)</w:t>
      </w:r>
      <w:r w:rsidRPr="008554EE">
        <w:rPr>
          <w:lang w:val="es-MX"/>
        </w:rPr>
        <w:t>.</w:t>
      </w:r>
    </w:p>
    <w:p w:rsidR="00D9068B" w:rsidRPr="008554EE" w:rsidRDefault="00D9068B" w:rsidP="00D9068B">
      <w:pPr>
        <w:pStyle w:val="Ttulo2"/>
      </w:pPr>
      <w:bookmarkStart w:id="32" w:name="_Toc407174159"/>
      <w:r w:rsidRPr="008554EE">
        <w:t>1.1</w:t>
      </w:r>
      <w:r>
        <w:t>3</w:t>
      </w:r>
      <w:r w:rsidRPr="008554EE">
        <w:t xml:space="preserve"> Estado de “Evolución de las Obligaciones Presupuestales 2013”</w:t>
      </w:r>
      <w:bookmarkEnd w:id="32"/>
    </w:p>
    <w:p w:rsidR="00D9068B" w:rsidRPr="008554EE" w:rsidRDefault="00D9068B" w:rsidP="00D9068B">
      <w:pPr>
        <w:spacing w:line="360" w:lineRule="auto"/>
        <w:jc w:val="both"/>
      </w:pPr>
      <w:r w:rsidRPr="008554EE">
        <w:rPr>
          <w:bCs/>
          <w:lang w:val="es-MX"/>
        </w:rPr>
        <w:t>El Estado de “</w:t>
      </w:r>
      <w:r w:rsidRPr="008554EE">
        <w:t xml:space="preserve">Evolución de las Obligaciones Presupuestales 2013” presenta un ajuste del saldo inicial de $ 3:831.491. Se solicitó por Nota del 14/08/14 el desglose de dicho ajuste, no habiéndose proporcionado </w:t>
      </w:r>
      <w:r>
        <w:t xml:space="preserve">a la </w:t>
      </w:r>
      <w:r w:rsidRPr="008554EE">
        <w:t>fecha dicha  información.</w:t>
      </w:r>
    </w:p>
    <w:p w:rsidR="00D9068B" w:rsidRPr="008554EE" w:rsidRDefault="00D9068B" w:rsidP="00D9068B">
      <w:pPr>
        <w:pStyle w:val="Textoindependiente"/>
        <w:rPr>
          <w:lang w:val="es-MX"/>
        </w:rPr>
      </w:pPr>
      <w:r w:rsidRPr="008554EE">
        <w:rPr>
          <w:lang w:val="es-MX"/>
        </w:rPr>
        <w:t xml:space="preserve">El listado del sistema contable que </w:t>
      </w:r>
      <w:r>
        <w:rPr>
          <w:lang w:val="es-MX"/>
        </w:rPr>
        <w:t>expone</w:t>
      </w:r>
      <w:r w:rsidRPr="008554EE">
        <w:rPr>
          <w:lang w:val="es-MX"/>
        </w:rPr>
        <w:t xml:space="preserve"> el total pagado </w:t>
      </w:r>
      <w:r>
        <w:rPr>
          <w:lang w:val="es-MX"/>
        </w:rPr>
        <w:t xml:space="preserve">de </w:t>
      </w:r>
      <w:r w:rsidRPr="008554EE">
        <w:rPr>
          <w:lang w:val="es-MX"/>
        </w:rPr>
        <w:t>obligaciones presupuestales</w:t>
      </w:r>
      <w:r>
        <w:rPr>
          <w:lang w:val="es-MX"/>
        </w:rPr>
        <w:t xml:space="preserve"> por E</w:t>
      </w:r>
      <w:r w:rsidRPr="008554EE">
        <w:rPr>
          <w:lang w:val="es-MX"/>
        </w:rPr>
        <w:t>jercicio, no incluye el monto real pagado por concepto de sueldo, siendo la cifra expuesta en la columna de “Pagado” de</w:t>
      </w:r>
      <w:r>
        <w:rPr>
          <w:lang w:val="es-MX"/>
        </w:rPr>
        <w:t>l referido</w:t>
      </w:r>
      <w:r w:rsidRPr="008554EE">
        <w:rPr>
          <w:lang w:val="es-MX"/>
        </w:rPr>
        <w:t xml:space="preserve"> Estado</w:t>
      </w:r>
      <w:r>
        <w:rPr>
          <w:lang w:val="es-MX"/>
        </w:rPr>
        <w:t>, de carácter</w:t>
      </w:r>
      <w:r w:rsidRPr="008554EE">
        <w:rPr>
          <w:lang w:val="es-MX"/>
        </w:rPr>
        <w:t xml:space="preserve"> estimativ</w:t>
      </w:r>
      <w:r>
        <w:rPr>
          <w:lang w:val="es-MX"/>
        </w:rPr>
        <w:t>o</w:t>
      </w:r>
      <w:r w:rsidR="00B20705">
        <w:rPr>
          <w:lang w:val="es-MX"/>
        </w:rPr>
        <w:t>.</w:t>
      </w:r>
    </w:p>
    <w:p w:rsidR="00D9068B" w:rsidRPr="008554EE" w:rsidRDefault="00D9068B" w:rsidP="00D9068B">
      <w:pPr>
        <w:pStyle w:val="Textoindependiente"/>
        <w:rPr>
          <w:lang w:val="es-MX"/>
        </w:rPr>
      </w:pPr>
      <w:r w:rsidRPr="008554EE">
        <w:rPr>
          <w:lang w:val="es-MX"/>
        </w:rPr>
        <w:t xml:space="preserve">El monto de los pagos realizados en el año 2013, correspondientes a Obligaciones Presupuestales Impagas generadas en el año 2012, es incorrecto. </w:t>
      </w:r>
      <w:r>
        <w:rPr>
          <w:bCs w:val="0"/>
          <w:lang w:val="es-MX"/>
        </w:rPr>
        <w:t xml:space="preserve">Esto se debe a que, a los efectos de corregir el saldo inicial de la deuda por aportes </w:t>
      </w:r>
      <w:r w:rsidRPr="00797F13">
        <w:rPr>
          <w:bCs w:val="0"/>
          <w:lang w:val="es-MX"/>
        </w:rPr>
        <w:t>patronales al BPS y al FNV (</w:t>
      </w:r>
      <w:r>
        <w:rPr>
          <w:bCs w:val="0"/>
          <w:lang w:val="es-MX"/>
        </w:rPr>
        <w:t xml:space="preserve">cuyos importes </w:t>
      </w:r>
      <w:r w:rsidRPr="00797F13">
        <w:rPr>
          <w:bCs w:val="0"/>
          <w:lang w:val="es-MX"/>
        </w:rPr>
        <w:t>asciende</w:t>
      </w:r>
      <w:r>
        <w:rPr>
          <w:bCs w:val="0"/>
          <w:lang w:val="es-MX"/>
        </w:rPr>
        <w:t>n</w:t>
      </w:r>
      <w:r w:rsidRPr="00797F13">
        <w:rPr>
          <w:bCs w:val="0"/>
          <w:lang w:val="es-MX"/>
        </w:rPr>
        <w:t xml:space="preserve"> a $8:545.706 y 517.921 respectivamente)</w:t>
      </w:r>
      <w:r>
        <w:rPr>
          <w:bCs w:val="0"/>
          <w:lang w:val="es-MX"/>
        </w:rPr>
        <w:t>, que se encontraba duplicado y cuya cancelación se produjo en el ejercicio 2013, se contabilizó dos veces el pago.</w:t>
      </w:r>
    </w:p>
    <w:p w:rsidR="00D9068B" w:rsidRDefault="00D9068B" w:rsidP="00D9068B">
      <w:pPr>
        <w:pStyle w:val="Textoindependiente"/>
        <w:rPr>
          <w:lang w:val="es-MX"/>
        </w:rPr>
      </w:pPr>
      <w:r w:rsidRPr="008554EE">
        <w:rPr>
          <w:lang w:val="es-MX"/>
        </w:rPr>
        <w:t>El monto</w:t>
      </w:r>
      <w:r w:rsidRPr="008554EE">
        <w:t xml:space="preserve"> </w:t>
      </w:r>
      <w:r>
        <w:rPr>
          <w:lang w:val="es-MX"/>
        </w:rPr>
        <w:t>pagado en el E</w:t>
      </w:r>
      <w:r w:rsidRPr="008554EE">
        <w:rPr>
          <w:lang w:val="es-MX"/>
        </w:rPr>
        <w:t>jercicio 2013 de deudas originadas en el mismo año también presenta diferencias</w:t>
      </w:r>
      <w:r>
        <w:rPr>
          <w:lang w:val="es-MX"/>
        </w:rPr>
        <w:t>,</w:t>
      </w:r>
      <w:r w:rsidRPr="008554EE">
        <w:rPr>
          <w:lang w:val="es-MX"/>
        </w:rPr>
        <w:t xml:space="preserve"> al ser superior en $ 7:541.179 al que </w:t>
      </w:r>
      <w:r>
        <w:rPr>
          <w:lang w:val="es-MX"/>
        </w:rPr>
        <w:t>resulta</w:t>
      </w:r>
      <w:r w:rsidRPr="008554EE">
        <w:rPr>
          <w:lang w:val="es-MX"/>
        </w:rPr>
        <w:t xml:space="preserve"> del listado del sistema contable “Egresos del Presupuesto” del año 2013.</w:t>
      </w:r>
    </w:p>
    <w:p w:rsidR="00D9068B" w:rsidRDefault="00D9068B" w:rsidP="00D9068B">
      <w:pPr>
        <w:pStyle w:val="Ttulo2"/>
        <w:spacing w:before="0" w:after="0"/>
      </w:pPr>
      <w:bookmarkStart w:id="33" w:name="_Toc242783594"/>
      <w:bookmarkStart w:id="34" w:name="_Toc275353513"/>
      <w:bookmarkStart w:id="35" w:name="_Toc280610052"/>
    </w:p>
    <w:p w:rsidR="00D9068B" w:rsidRPr="008554EE" w:rsidRDefault="00D9068B" w:rsidP="00D9068B">
      <w:pPr>
        <w:pStyle w:val="Ttulo2"/>
        <w:spacing w:before="0" w:after="0"/>
      </w:pPr>
      <w:bookmarkStart w:id="36" w:name="_Toc407174160"/>
      <w:r w:rsidRPr="008554EE">
        <w:t>2 Constataciones que no afectan la opinión de los Estados Contables</w:t>
      </w:r>
      <w:bookmarkEnd w:id="33"/>
      <w:bookmarkEnd w:id="34"/>
      <w:bookmarkEnd w:id="35"/>
      <w:bookmarkEnd w:id="36"/>
    </w:p>
    <w:p w:rsidR="00D9068B" w:rsidRPr="00B20705" w:rsidRDefault="00D9068B" w:rsidP="00D9068B">
      <w:pPr>
        <w:pStyle w:val="Ttulo2"/>
        <w:spacing w:before="0" w:after="0"/>
        <w:rPr>
          <w:lang w:val="es-UY"/>
        </w:rPr>
      </w:pPr>
      <w:bookmarkStart w:id="37" w:name="_Toc407174161"/>
      <w:r>
        <w:t xml:space="preserve">2.1 </w:t>
      </w:r>
      <w:r w:rsidRPr="008554EE">
        <w:t>Diferencias en los saldos adeudados con acreedores</w:t>
      </w:r>
      <w:bookmarkEnd w:id="37"/>
    </w:p>
    <w:p w:rsidR="00D9068B" w:rsidRDefault="00D9068B" w:rsidP="00D9068B">
      <w:pPr>
        <w:pStyle w:val="Textoindependiente"/>
        <w:tabs>
          <w:tab w:val="left" w:pos="360"/>
        </w:tabs>
      </w:pPr>
      <w:r w:rsidRPr="008554EE">
        <w:t xml:space="preserve">Se presentan diferencias  entre los saldos que se exponen en la  Rendición de Cuentas y los informados por algunos acreedores en la </w:t>
      </w:r>
      <w:proofErr w:type="spellStart"/>
      <w:r w:rsidRPr="008554EE">
        <w:t>circularización</w:t>
      </w:r>
      <w:proofErr w:type="spellEnd"/>
      <w:r w:rsidRPr="008554EE">
        <w:t xml:space="preserve"> de saldos. Entre otras se señalan:</w:t>
      </w:r>
    </w:p>
    <w:p w:rsidR="00D9068B" w:rsidRDefault="00D9068B" w:rsidP="00D9068B">
      <w:pPr>
        <w:pStyle w:val="Textoindependiente"/>
        <w:tabs>
          <w:tab w:val="left" w:pos="360"/>
        </w:tabs>
      </w:pPr>
    </w:p>
    <w:tbl>
      <w:tblPr>
        <w:tblW w:w="7140" w:type="dxa"/>
        <w:tblInd w:w="55" w:type="dxa"/>
        <w:tblCellMar>
          <w:left w:w="70" w:type="dxa"/>
          <w:right w:w="70" w:type="dxa"/>
        </w:tblCellMar>
        <w:tblLook w:val="04A0" w:firstRow="1" w:lastRow="0" w:firstColumn="1" w:lastColumn="0" w:noHBand="0" w:noVBand="1"/>
      </w:tblPr>
      <w:tblGrid>
        <w:gridCol w:w="3240"/>
        <w:gridCol w:w="1300"/>
        <w:gridCol w:w="1300"/>
        <w:gridCol w:w="1300"/>
      </w:tblGrid>
      <w:tr w:rsidR="00D9068B" w:rsidRPr="007F1800" w:rsidTr="00D9068B">
        <w:trPr>
          <w:trHeight w:val="690"/>
        </w:trPr>
        <w:tc>
          <w:tcPr>
            <w:tcW w:w="3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9068B" w:rsidRPr="007F1800" w:rsidRDefault="00D9068B" w:rsidP="00D9068B">
            <w:pPr>
              <w:jc w:val="center"/>
              <w:rPr>
                <w:rFonts w:cs="Arial"/>
                <w:b/>
                <w:bCs/>
                <w:color w:val="000000"/>
                <w:sz w:val="16"/>
                <w:szCs w:val="16"/>
              </w:rPr>
            </w:pPr>
            <w:r w:rsidRPr="007F1800">
              <w:rPr>
                <w:rFonts w:cs="Arial"/>
                <w:b/>
                <w:bCs/>
                <w:color w:val="000000"/>
                <w:sz w:val="16"/>
                <w:szCs w:val="16"/>
              </w:rPr>
              <w:t>Código Beneficiario</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rsidR="00D9068B" w:rsidRPr="007F1800" w:rsidRDefault="00D9068B" w:rsidP="00D9068B">
            <w:pPr>
              <w:jc w:val="center"/>
              <w:rPr>
                <w:rFonts w:cs="Arial"/>
                <w:b/>
                <w:bCs/>
                <w:color w:val="000000"/>
                <w:sz w:val="16"/>
                <w:szCs w:val="16"/>
              </w:rPr>
            </w:pPr>
            <w:r>
              <w:rPr>
                <w:rFonts w:cs="Arial"/>
                <w:b/>
                <w:bCs/>
                <w:color w:val="000000"/>
                <w:sz w:val="16"/>
                <w:szCs w:val="16"/>
              </w:rPr>
              <w:t>Saldo s</w:t>
            </w:r>
            <w:r w:rsidRPr="007F1800">
              <w:rPr>
                <w:rFonts w:cs="Arial"/>
                <w:b/>
                <w:bCs/>
                <w:color w:val="000000"/>
                <w:sz w:val="16"/>
                <w:szCs w:val="16"/>
              </w:rPr>
              <w:t>egún Rendición de Cuentas</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rsidR="00D9068B" w:rsidRPr="007F1800" w:rsidRDefault="00D9068B" w:rsidP="00D9068B">
            <w:pPr>
              <w:jc w:val="center"/>
              <w:rPr>
                <w:rFonts w:cs="Arial"/>
                <w:b/>
                <w:bCs/>
                <w:color w:val="000000"/>
                <w:sz w:val="16"/>
                <w:szCs w:val="16"/>
              </w:rPr>
            </w:pPr>
            <w:r w:rsidRPr="007F1800">
              <w:rPr>
                <w:rFonts w:cs="Arial"/>
                <w:b/>
                <w:bCs/>
                <w:color w:val="000000"/>
                <w:sz w:val="16"/>
                <w:szCs w:val="16"/>
              </w:rPr>
              <w:t xml:space="preserve">Saldo </w:t>
            </w:r>
            <w:r>
              <w:rPr>
                <w:rFonts w:cs="Arial"/>
                <w:b/>
                <w:bCs/>
                <w:color w:val="000000"/>
                <w:sz w:val="16"/>
                <w:szCs w:val="16"/>
              </w:rPr>
              <w:t>s</w:t>
            </w:r>
            <w:r w:rsidRPr="007F1800">
              <w:rPr>
                <w:rFonts w:cs="Arial"/>
                <w:b/>
                <w:bCs/>
                <w:color w:val="000000"/>
                <w:sz w:val="16"/>
                <w:szCs w:val="16"/>
              </w:rPr>
              <w:t xml:space="preserve">egún </w:t>
            </w:r>
            <w:proofErr w:type="spellStart"/>
            <w:r w:rsidRPr="007F1800">
              <w:rPr>
                <w:rFonts w:cs="Arial"/>
                <w:b/>
                <w:bCs/>
                <w:color w:val="000000"/>
                <w:sz w:val="16"/>
                <w:szCs w:val="16"/>
              </w:rPr>
              <w:t>circularización</w:t>
            </w:r>
            <w:proofErr w:type="spellEnd"/>
          </w:p>
        </w:tc>
        <w:tc>
          <w:tcPr>
            <w:tcW w:w="1300" w:type="dxa"/>
            <w:tcBorders>
              <w:top w:val="single" w:sz="8" w:space="0" w:color="auto"/>
              <w:left w:val="nil"/>
              <w:bottom w:val="single" w:sz="8" w:space="0" w:color="auto"/>
              <w:right w:val="single" w:sz="8" w:space="0" w:color="auto"/>
            </w:tcBorders>
            <w:shd w:val="clear" w:color="auto" w:fill="auto"/>
            <w:vAlign w:val="center"/>
            <w:hideMark/>
          </w:tcPr>
          <w:p w:rsidR="00D9068B" w:rsidRPr="007F1800" w:rsidRDefault="00D9068B" w:rsidP="00D9068B">
            <w:pPr>
              <w:jc w:val="center"/>
              <w:rPr>
                <w:rFonts w:cs="Arial"/>
                <w:b/>
                <w:bCs/>
                <w:color w:val="000000"/>
                <w:sz w:val="16"/>
                <w:szCs w:val="16"/>
              </w:rPr>
            </w:pPr>
            <w:r w:rsidRPr="007F1800">
              <w:rPr>
                <w:rFonts w:cs="Arial"/>
                <w:b/>
                <w:bCs/>
                <w:color w:val="000000"/>
                <w:sz w:val="16"/>
                <w:szCs w:val="16"/>
              </w:rPr>
              <w:t>Diferencia</w:t>
            </w:r>
          </w:p>
        </w:tc>
      </w:tr>
      <w:tr w:rsidR="00D9068B" w:rsidRPr="007F1800" w:rsidTr="00D9068B">
        <w:trPr>
          <w:trHeight w:val="315"/>
        </w:trPr>
        <w:tc>
          <w:tcPr>
            <w:tcW w:w="3240" w:type="dxa"/>
            <w:tcBorders>
              <w:top w:val="nil"/>
              <w:left w:val="single" w:sz="8" w:space="0" w:color="auto"/>
              <w:bottom w:val="single" w:sz="8" w:space="0" w:color="auto"/>
              <w:right w:val="single" w:sz="8" w:space="0" w:color="auto"/>
            </w:tcBorders>
            <w:shd w:val="clear" w:color="auto" w:fill="auto"/>
            <w:noWrap/>
            <w:vAlign w:val="center"/>
            <w:hideMark/>
          </w:tcPr>
          <w:p w:rsidR="00D9068B" w:rsidRPr="007F1800" w:rsidRDefault="00D9068B" w:rsidP="00D9068B">
            <w:pPr>
              <w:rPr>
                <w:rFonts w:cs="Arial"/>
                <w:color w:val="000000"/>
                <w:sz w:val="16"/>
                <w:szCs w:val="16"/>
              </w:rPr>
            </w:pPr>
            <w:r w:rsidRPr="007F1800">
              <w:rPr>
                <w:rFonts w:cs="Arial"/>
                <w:color w:val="000000"/>
                <w:sz w:val="16"/>
                <w:szCs w:val="16"/>
              </w:rPr>
              <w:t xml:space="preserve">      4059 ANCAP ASFALTO</w:t>
            </w:r>
          </w:p>
        </w:tc>
        <w:tc>
          <w:tcPr>
            <w:tcW w:w="1300" w:type="dxa"/>
            <w:tcBorders>
              <w:top w:val="nil"/>
              <w:left w:val="nil"/>
              <w:bottom w:val="single" w:sz="8" w:space="0" w:color="auto"/>
              <w:right w:val="single" w:sz="8" w:space="0" w:color="auto"/>
            </w:tcBorders>
            <w:shd w:val="clear" w:color="auto" w:fill="auto"/>
            <w:noWrap/>
            <w:vAlign w:val="center"/>
            <w:hideMark/>
          </w:tcPr>
          <w:p w:rsidR="00D9068B" w:rsidRPr="007F1800" w:rsidRDefault="00D9068B" w:rsidP="00D9068B">
            <w:pPr>
              <w:rPr>
                <w:rFonts w:cs="Arial"/>
                <w:color w:val="000000"/>
                <w:sz w:val="16"/>
                <w:szCs w:val="16"/>
              </w:rPr>
            </w:pPr>
            <w:r w:rsidRPr="007F1800">
              <w:rPr>
                <w:rFonts w:cs="Arial"/>
                <w:color w:val="000000"/>
                <w:sz w:val="16"/>
                <w:szCs w:val="16"/>
              </w:rPr>
              <w:t xml:space="preserve">        1.862.374   </w:t>
            </w:r>
          </w:p>
        </w:tc>
        <w:tc>
          <w:tcPr>
            <w:tcW w:w="1300" w:type="dxa"/>
            <w:tcBorders>
              <w:top w:val="nil"/>
              <w:left w:val="nil"/>
              <w:bottom w:val="single" w:sz="8" w:space="0" w:color="auto"/>
              <w:right w:val="single" w:sz="8" w:space="0" w:color="auto"/>
            </w:tcBorders>
            <w:shd w:val="clear" w:color="auto" w:fill="auto"/>
            <w:noWrap/>
            <w:vAlign w:val="center"/>
            <w:hideMark/>
          </w:tcPr>
          <w:p w:rsidR="00D9068B" w:rsidRPr="007F1800" w:rsidRDefault="00D9068B" w:rsidP="00D9068B">
            <w:pPr>
              <w:rPr>
                <w:rFonts w:cs="Arial"/>
                <w:color w:val="000000"/>
                <w:sz w:val="16"/>
                <w:szCs w:val="16"/>
              </w:rPr>
            </w:pPr>
            <w:r w:rsidRPr="007F1800">
              <w:rPr>
                <w:rFonts w:cs="Arial"/>
                <w:color w:val="000000"/>
                <w:sz w:val="16"/>
                <w:szCs w:val="16"/>
              </w:rPr>
              <w:t xml:space="preserve">        4.893.405   </w:t>
            </w:r>
          </w:p>
        </w:tc>
        <w:tc>
          <w:tcPr>
            <w:tcW w:w="1300" w:type="dxa"/>
            <w:tcBorders>
              <w:top w:val="nil"/>
              <w:left w:val="nil"/>
              <w:bottom w:val="single" w:sz="8" w:space="0" w:color="auto"/>
              <w:right w:val="single" w:sz="8" w:space="0" w:color="auto"/>
            </w:tcBorders>
            <w:shd w:val="clear" w:color="auto" w:fill="auto"/>
            <w:noWrap/>
            <w:vAlign w:val="center"/>
            <w:hideMark/>
          </w:tcPr>
          <w:p w:rsidR="00D9068B" w:rsidRPr="007F1800" w:rsidRDefault="00D9068B" w:rsidP="00D9068B">
            <w:pPr>
              <w:rPr>
                <w:rFonts w:cs="Arial"/>
                <w:color w:val="000000"/>
                <w:sz w:val="16"/>
                <w:szCs w:val="16"/>
              </w:rPr>
            </w:pPr>
            <w:r w:rsidRPr="007F1800">
              <w:rPr>
                <w:rFonts w:cs="Arial"/>
                <w:color w:val="000000"/>
                <w:sz w:val="16"/>
                <w:szCs w:val="16"/>
              </w:rPr>
              <w:t xml:space="preserve">-       2.253.848   </w:t>
            </w:r>
          </w:p>
        </w:tc>
      </w:tr>
      <w:tr w:rsidR="00D9068B" w:rsidRPr="007F1800" w:rsidTr="00D9068B">
        <w:trPr>
          <w:trHeight w:val="315"/>
        </w:trPr>
        <w:tc>
          <w:tcPr>
            <w:tcW w:w="3240" w:type="dxa"/>
            <w:tcBorders>
              <w:top w:val="nil"/>
              <w:left w:val="single" w:sz="8" w:space="0" w:color="auto"/>
              <w:bottom w:val="single" w:sz="8" w:space="0" w:color="auto"/>
              <w:right w:val="single" w:sz="8" w:space="0" w:color="auto"/>
            </w:tcBorders>
            <w:shd w:val="clear" w:color="auto" w:fill="auto"/>
            <w:noWrap/>
            <w:vAlign w:val="center"/>
            <w:hideMark/>
          </w:tcPr>
          <w:p w:rsidR="00D9068B" w:rsidRPr="007F1800" w:rsidRDefault="00D9068B" w:rsidP="00D9068B">
            <w:pPr>
              <w:rPr>
                <w:rFonts w:cs="Arial"/>
                <w:color w:val="000000"/>
                <w:sz w:val="16"/>
                <w:szCs w:val="16"/>
              </w:rPr>
            </w:pPr>
            <w:r w:rsidRPr="007F1800">
              <w:rPr>
                <w:rFonts w:cs="Arial"/>
                <w:color w:val="000000"/>
                <w:sz w:val="16"/>
                <w:szCs w:val="16"/>
              </w:rPr>
              <w:t xml:space="preserve">     10003 BANCO DE SEGUROS</w:t>
            </w:r>
          </w:p>
        </w:tc>
        <w:tc>
          <w:tcPr>
            <w:tcW w:w="1300" w:type="dxa"/>
            <w:tcBorders>
              <w:top w:val="nil"/>
              <w:left w:val="nil"/>
              <w:bottom w:val="single" w:sz="8" w:space="0" w:color="auto"/>
              <w:right w:val="single" w:sz="8" w:space="0" w:color="auto"/>
            </w:tcBorders>
            <w:shd w:val="clear" w:color="auto" w:fill="auto"/>
            <w:noWrap/>
            <w:vAlign w:val="center"/>
            <w:hideMark/>
          </w:tcPr>
          <w:p w:rsidR="00D9068B" w:rsidRPr="007F1800" w:rsidRDefault="00D9068B" w:rsidP="00D9068B">
            <w:pPr>
              <w:rPr>
                <w:rFonts w:cs="Arial"/>
                <w:color w:val="000000"/>
                <w:sz w:val="16"/>
                <w:szCs w:val="16"/>
              </w:rPr>
            </w:pPr>
            <w:r w:rsidRPr="007F1800">
              <w:rPr>
                <w:rFonts w:cs="Arial"/>
                <w:color w:val="000000"/>
                <w:sz w:val="16"/>
                <w:szCs w:val="16"/>
              </w:rPr>
              <w:t xml:space="preserve">        4.136.670   </w:t>
            </w:r>
          </w:p>
        </w:tc>
        <w:tc>
          <w:tcPr>
            <w:tcW w:w="1300" w:type="dxa"/>
            <w:tcBorders>
              <w:top w:val="nil"/>
              <w:left w:val="nil"/>
              <w:bottom w:val="single" w:sz="8" w:space="0" w:color="auto"/>
              <w:right w:val="single" w:sz="8" w:space="0" w:color="auto"/>
            </w:tcBorders>
            <w:shd w:val="clear" w:color="auto" w:fill="auto"/>
            <w:noWrap/>
            <w:vAlign w:val="center"/>
            <w:hideMark/>
          </w:tcPr>
          <w:p w:rsidR="00D9068B" w:rsidRPr="007F1800" w:rsidRDefault="00D9068B" w:rsidP="00D9068B">
            <w:pPr>
              <w:rPr>
                <w:rFonts w:cs="Arial"/>
                <w:color w:val="000000"/>
                <w:sz w:val="16"/>
                <w:szCs w:val="16"/>
              </w:rPr>
            </w:pPr>
            <w:r w:rsidRPr="007F1800">
              <w:rPr>
                <w:rFonts w:cs="Arial"/>
                <w:color w:val="000000"/>
                <w:sz w:val="16"/>
                <w:szCs w:val="16"/>
              </w:rPr>
              <w:t xml:space="preserve">        6.362.260   </w:t>
            </w:r>
          </w:p>
        </w:tc>
        <w:tc>
          <w:tcPr>
            <w:tcW w:w="1300" w:type="dxa"/>
            <w:tcBorders>
              <w:top w:val="nil"/>
              <w:left w:val="nil"/>
              <w:bottom w:val="single" w:sz="8" w:space="0" w:color="auto"/>
              <w:right w:val="single" w:sz="8" w:space="0" w:color="auto"/>
            </w:tcBorders>
            <w:shd w:val="clear" w:color="auto" w:fill="auto"/>
            <w:noWrap/>
            <w:vAlign w:val="center"/>
            <w:hideMark/>
          </w:tcPr>
          <w:p w:rsidR="00D9068B" w:rsidRPr="007F1800" w:rsidRDefault="00D9068B" w:rsidP="00D9068B">
            <w:pPr>
              <w:rPr>
                <w:rFonts w:cs="Arial"/>
                <w:color w:val="000000"/>
                <w:sz w:val="16"/>
                <w:szCs w:val="16"/>
              </w:rPr>
            </w:pPr>
            <w:r w:rsidRPr="007F1800">
              <w:rPr>
                <w:rFonts w:cs="Arial"/>
                <w:color w:val="000000"/>
                <w:sz w:val="16"/>
                <w:szCs w:val="16"/>
              </w:rPr>
              <w:t xml:space="preserve">-       2.225.590   </w:t>
            </w:r>
          </w:p>
        </w:tc>
      </w:tr>
      <w:tr w:rsidR="00D9068B" w:rsidRPr="007F1800" w:rsidTr="00D9068B">
        <w:trPr>
          <w:trHeight w:val="315"/>
        </w:trPr>
        <w:tc>
          <w:tcPr>
            <w:tcW w:w="3240" w:type="dxa"/>
            <w:tcBorders>
              <w:top w:val="nil"/>
              <w:left w:val="single" w:sz="8" w:space="0" w:color="auto"/>
              <w:bottom w:val="single" w:sz="8" w:space="0" w:color="auto"/>
              <w:right w:val="single" w:sz="8" w:space="0" w:color="auto"/>
            </w:tcBorders>
            <w:shd w:val="clear" w:color="auto" w:fill="auto"/>
            <w:noWrap/>
            <w:vAlign w:val="center"/>
            <w:hideMark/>
          </w:tcPr>
          <w:p w:rsidR="00D9068B" w:rsidRPr="007F1800" w:rsidRDefault="00D9068B" w:rsidP="00D9068B">
            <w:pPr>
              <w:rPr>
                <w:rFonts w:cs="Arial"/>
                <w:color w:val="000000"/>
                <w:sz w:val="16"/>
                <w:szCs w:val="16"/>
              </w:rPr>
            </w:pPr>
            <w:r w:rsidRPr="007F1800">
              <w:rPr>
                <w:rFonts w:cs="Arial"/>
                <w:color w:val="000000"/>
                <w:sz w:val="16"/>
                <w:szCs w:val="16"/>
              </w:rPr>
              <w:t xml:space="preserve">     36439 OSE </w:t>
            </w:r>
          </w:p>
        </w:tc>
        <w:tc>
          <w:tcPr>
            <w:tcW w:w="1300" w:type="dxa"/>
            <w:tcBorders>
              <w:top w:val="nil"/>
              <w:left w:val="nil"/>
              <w:bottom w:val="single" w:sz="8" w:space="0" w:color="auto"/>
              <w:right w:val="single" w:sz="8" w:space="0" w:color="auto"/>
            </w:tcBorders>
            <w:shd w:val="clear" w:color="auto" w:fill="auto"/>
            <w:noWrap/>
            <w:vAlign w:val="center"/>
            <w:hideMark/>
          </w:tcPr>
          <w:p w:rsidR="00D9068B" w:rsidRPr="007F1800" w:rsidRDefault="00D9068B" w:rsidP="00D9068B">
            <w:pPr>
              <w:rPr>
                <w:rFonts w:cs="Arial"/>
                <w:color w:val="000000"/>
                <w:sz w:val="16"/>
                <w:szCs w:val="16"/>
              </w:rPr>
            </w:pPr>
            <w:r w:rsidRPr="007F1800">
              <w:rPr>
                <w:rFonts w:cs="Arial"/>
                <w:color w:val="000000"/>
                <w:sz w:val="16"/>
                <w:szCs w:val="16"/>
              </w:rPr>
              <w:t xml:space="preserve">               3.525   </w:t>
            </w:r>
          </w:p>
        </w:tc>
        <w:tc>
          <w:tcPr>
            <w:tcW w:w="1300" w:type="dxa"/>
            <w:tcBorders>
              <w:top w:val="nil"/>
              <w:left w:val="nil"/>
              <w:bottom w:val="single" w:sz="8" w:space="0" w:color="auto"/>
              <w:right w:val="single" w:sz="8" w:space="0" w:color="auto"/>
            </w:tcBorders>
            <w:shd w:val="clear" w:color="auto" w:fill="auto"/>
            <w:noWrap/>
            <w:vAlign w:val="center"/>
            <w:hideMark/>
          </w:tcPr>
          <w:p w:rsidR="00D9068B" w:rsidRPr="007F1800" w:rsidRDefault="00D9068B" w:rsidP="00D9068B">
            <w:pPr>
              <w:rPr>
                <w:rFonts w:cs="Arial"/>
                <w:color w:val="000000"/>
                <w:sz w:val="16"/>
                <w:szCs w:val="16"/>
              </w:rPr>
            </w:pPr>
            <w:r w:rsidRPr="007F1800">
              <w:rPr>
                <w:rFonts w:cs="Arial"/>
                <w:color w:val="000000"/>
                <w:sz w:val="16"/>
                <w:szCs w:val="16"/>
              </w:rPr>
              <w:t xml:space="preserve">        3.055.762   </w:t>
            </w:r>
          </w:p>
        </w:tc>
        <w:tc>
          <w:tcPr>
            <w:tcW w:w="1300" w:type="dxa"/>
            <w:tcBorders>
              <w:top w:val="nil"/>
              <w:left w:val="nil"/>
              <w:bottom w:val="single" w:sz="8" w:space="0" w:color="auto"/>
              <w:right w:val="single" w:sz="8" w:space="0" w:color="auto"/>
            </w:tcBorders>
            <w:shd w:val="clear" w:color="auto" w:fill="auto"/>
            <w:noWrap/>
            <w:vAlign w:val="center"/>
            <w:hideMark/>
          </w:tcPr>
          <w:p w:rsidR="00D9068B" w:rsidRPr="007F1800" w:rsidRDefault="00D9068B" w:rsidP="00D9068B">
            <w:pPr>
              <w:rPr>
                <w:rFonts w:cs="Arial"/>
                <w:color w:val="000000"/>
                <w:sz w:val="16"/>
                <w:szCs w:val="16"/>
              </w:rPr>
            </w:pPr>
            <w:r w:rsidRPr="007F1800">
              <w:rPr>
                <w:rFonts w:cs="Arial"/>
                <w:color w:val="000000"/>
                <w:sz w:val="16"/>
                <w:szCs w:val="16"/>
              </w:rPr>
              <w:t xml:space="preserve">-       3.052.237   </w:t>
            </w:r>
          </w:p>
        </w:tc>
      </w:tr>
    </w:tbl>
    <w:p w:rsidR="00D9068B" w:rsidRDefault="00D9068B" w:rsidP="00D9068B">
      <w:pPr>
        <w:spacing w:line="360" w:lineRule="auto"/>
        <w:jc w:val="both"/>
      </w:pPr>
    </w:p>
    <w:p w:rsidR="00D9068B" w:rsidRDefault="00D9068B" w:rsidP="00D9068B">
      <w:pPr>
        <w:pStyle w:val="Ttulo2"/>
      </w:pPr>
      <w:bookmarkStart w:id="38" w:name="_Toc407174162"/>
      <w:r>
        <w:t>2.2 Estado de “Evolución de Convenios”</w:t>
      </w:r>
      <w:bookmarkEnd w:id="38"/>
    </w:p>
    <w:p w:rsidR="00D9068B" w:rsidRPr="008554EE" w:rsidRDefault="00D9068B" w:rsidP="00D9068B">
      <w:pPr>
        <w:spacing w:line="360" w:lineRule="auto"/>
        <w:jc w:val="both"/>
        <w:rPr>
          <w:bCs/>
        </w:rPr>
      </w:pPr>
      <w:r w:rsidRPr="008554EE">
        <w:rPr>
          <w:bCs/>
        </w:rPr>
        <w:t>Según información proporcionada por UTE, la deuda convenida con la Intendencia de Rocha es superior al monto informado en la Rendición de Cuentas en $ 873.441. Dicha diferencia se corresponde a los intereses devengados hasta diciembre de 2013.</w:t>
      </w:r>
    </w:p>
    <w:p w:rsidR="00D9068B" w:rsidRPr="008554EE" w:rsidRDefault="00D9068B" w:rsidP="00D9068B">
      <w:pPr>
        <w:spacing w:line="360" w:lineRule="auto"/>
        <w:jc w:val="both"/>
        <w:rPr>
          <w:bCs/>
        </w:rPr>
      </w:pPr>
      <w:r w:rsidRPr="008554EE">
        <w:rPr>
          <w:bCs/>
        </w:rPr>
        <w:t xml:space="preserve">Con respecto a la deuda convenida entre el BSE  y la Intendencia, el saldo informado por el </w:t>
      </w:r>
      <w:r>
        <w:rPr>
          <w:bCs/>
        </w:rPr>
        <w:t>Organismo es superior en $ 4:</w:t>
      </w:r>
      <w:r w:rsidRPr="008554EE">
        <w:rPr>
          <w:bCs/>
        </w:rPr>
        <w:t>900.217</w:t>
      </w:r>
      <w:r w:rsidRPr="008554EE">
        <w:t xml:space="preserve"> </w:t>
      </w:r>
      <w:r w:rsidRPr="008554EE">
        <w:rPr>
          <w:bCs/>
        </w:rPr>
        <w:t>al monto informado en la Rendición de Cuentas.</w:t>
      </w:r>
    </w:p>
    <w:p w:rsidR="00D9068B" w:rsidRPr="008554EE" w:rsidRDefault="00D9068B" w:rsidP="00D9068B">
      <w:pPr>
        <w:spacing w:line="360" w:lineRule="auto"/>
        <w:jc w:val="both"/>
        <w:rPr>
          <w:bCs/>
        </w:rPr>
      </w:pPr>
      <w:r w:rsidRPr="008554EE">
        <w:rPr>
          <w:bCs/>
        </w:rPr>
        <w:t>En lo referente al convenio con CO.ME.RO,  éste informó una diferencia en el importe adeudado por la Intendencia inferior en $ 106.356, al monto informado en la Rendición de Cuentas.</w:t>
      </w:r>
    </w:p>
    <w:p w:rsidR="00D9068B" w:rsidRDefault="00D9068B" w:rsidP="00D9068B">
      <w:pPr>
        <w:spacing w:line="360" w:lineRule="auto"/>
        <w:jc w:val="both"/>
        <w:rPr>
          <w:lang w:val="es-MX"/>
        </w:rPr>
      </w:pPr>
      <w:r w:rsidRPr="008554EE">
        <w:rPr>
          <w:lang w:val="es-MX"/>
        </w:rPr>
        <w:t>La diferencia de cambio expuesta en el Estado de “Evolución de Convenios” presenta errores en el cálculo de la misma, al haberse expresado los aumentos y los pagos realizados durante el ejercicio al tipo de cambio de cierre, y no al tipo de cambio vigente en el momento de ocurrida la operación.</w:t>
      </w:r>
    </w:p>
    <w:p w:rsidR="00D9068B" w:rsidRDefault="00D9068B" w:rsidP="00D9068B">
      <w:pPr>
        <w:spacing w:line="360" w:lineRule="auto"/>
        <w:jc w:val="both"/>
      </w:pPr>
      <w:r>
        <w:rPr>
          <w:lang w:val="es-MX"/>
        </w:rPr>
        <w:t>Se constató que el saldo de la cuenta corriente del Convenio celebrado con el MEF presenta una diferencia de 2:838.106 UI, con el listado de “Saldos por Beneficiarios” al cierre del Ejercicio, lo cual fue corregido en el E</w:t>
      </w:r>
      <w:r w:rsidRPr="00CF2AD3">
        <w:rPr>
          <w:lang w:val="es-MX"/>
        </w:rPr>
        <w:t>jercicio 2014.</w:t>
      </w:r>
    </w:p>
    <w:p w:rsidR="00D9068B" w:rsidRDefault="00D9068B" w:rsidP="00D9068B">
      <w:pPr>
        <w:pStyle w:val="Ttulo2"/>
      </w:pPr>
      <w:bookmarkStart w:id="39" w:name="_Toc242783598"/>
      <w:bookmarkStart w:id="40" w:name="_Toc275353518"/>
      <w:bookmarkStart w:id="41" w:name="_Toc407174163"/>
      <w:r>
        <w:t>3 Incumplimiento de Normas Legales</w:t>
      </w:r>
      <w:bookmarkEnd w:id="39"/>
      <w:bookmarkEnd w:id="40"/>
      <w:bookmarkEnd w:id="41"/>
    </w:p>
    <w:p w:rsidR="00D9068B" w:rsidRDefault="00D9068B" w:rsidP="00D9068B">
      <w:pPr>
        <w:pStyle w:val="Textoindependiente"/>
        <w:rPr>
          <w:lang w:val="es-MX"/>
        </w:rPr>
      </w:pPr>
      <w:r>
        <w:rPr>
          <w:lang w:val="es-MX"/>
        </w:rPr>
        <w:t>Con referencia al incumplimiento de las disposiciones legales, ya señalado en el Dictamen, se realizan las siguientes consideraciones:</w:t>
      </w:r>
    </w:p>
    <w:p w:rsidR="00D9068B" w:rsidRPr="00B20705" w:rsidRDefault="00D9068B" w:rsidP="00D9068B">
      <w:pPr>
        <w:pStyle w:val="Ttulo2"/>
        <w:rPr>
          <w:lang w:val="es-UY"/>
        </w:rPr>
      </w:pPr>
      <w:bookmarkStart w:id="42" w:name="_Toc242783599"/>
      <w:bookmarkStart w:id="43" w:name="_Toc275353519"/>
      <w:bookmarkStart w:id="44" w:name="_Toc407174164"/>
      <w:r>
        <w:t>3.1 Fondos Indisponibles</w:t>
      </w:r>
      <w:bookmarkEnd w:id="42"/>
      <w:bookmarkEnd w:id="43"/>
      <w:bookmarkEnd w:id="44"/>
    </w:p>
    <w:p w:rsidR="00D9068B" w:rsidRPr="008554EE" w:rsidRDefault="00D9068B" w:rsidP="00D9068B">
      <w:pPr>
        <w:spacing w:line="360" w:lineRule="auto"/>
        <w:jc w:val="both"/>
        <w:rPr>
          <w:lang w:val="es-MX"/>
        </w:rPr>
      </w:pPr>
      <w:r w:rsidRPr="008554EE">
        <w:rPr>
          <w:lang w:val="es-MX"/>
        </w:rPr>
        <w:t>La Intendencia mantiene adeudos, por las retenciones efectuadas desde el año 2002, correspon</w:t>
      </w:r>
      <w:r w:rsidR="00B20705">
        <w:rPr>
          <w:lang w:val="es-MX"/>
        </w:rPr>
        <w:t>dientes a ANDA y Rutas del Sol.</w:t>
      </w:r>
    </w:p>
    <w:p w:rsidR="00D9068B" w:rsidRPr="008554EE" w:rsidRDefault="00D9068B" w:rsidP="00D9068B">
      <w:pPr>
        <w:pStyle w:val="Ttulo2"/>
      </w:pPr>
      <w:bookmarkStart w:id="45" w:name="_Toc182737712"/>
      <w:bookmarkStart w:id="46" w:name="_Toc242783600"/>
      <w:bookmarkStart w:id="47" w:name="_Toc275353520"/>
      <w:bookmarkStart w:id="48" w:name="_Toc407174165"/>
      <w:r w:rsidRPr="008554EE">
        <w:t>3.</w:t>
      </w:r>
      <w:r>
        <w:t>2</w:t>
      </w:r>
      <w:r w:rsidRPr="008554EE">
        <w:t xml:space="preserve"> Anticipos a </w:t>
      </w:r>
      <w:r>
        <w:t>r</w:t>
      </w:r>
      <w:r w:rsidRPr="008554EE">
        <w:t>endir</w:t>
      </w:r>
      <w:bookmarkEnd w:id="45"/>
      <w:bookmarkEnd w:id="46"/>
      <w:bookmarkEnd w:id="47"/>
      <w:bookmarkEnd w:id="48"/>
    </w:p>
    <w:p w:rsidR="00D9068B" w:rsidRPr="008554EE" w:rsidRDefault="00D9068B" w:rsidP="00D9068B">
      <w:pPr>
        <w:spacing w:line="360" w:lineRule="auto"/>
        <w:jc w:val="both"/>
        <w:rPr>
          <w:lang w:val="es-MX"/>
        </w:rPr>
      </w:pPr>
      <w:r>
        <w:rPr>
          <w:lang w:val="es-MX"/>
        </w:rPr>
        <w:t>Durante el E</w:t>
      </w:r>
      <w:r w:rsidRPr="008554EE">
        <w:rPr>
          <w:lang w:val="es-MX"/>
        </w:rPr>
        <w:t>jercicio 2013 se otorgaron anticipos o vales a rendir cuenta a funcionarios que tenían partidas anteriores pendientes de rendición, en contravención a lo dispuesto por el Artículo 416 de la Ley N° 17.930. Asimismo</w:t>
      </w:r>
      <w:r>
        <w:rPr>
          <w:lang w:val="es-MX"/>
        </w:rPr>
        <w:t>,</w:t>
      </w:r>
      <w:r w:rsidRPr="008554EE">
        <w:rPr>
          <w:lang w:val="es-MX"/>
        </w:rPr>
        <w:t xml:space="preserve"> se constató la entrega de partidas que se rindieron en un plazo superior al establecido en el Artículo 132 del TOCAF. Otras partidas fueron rendidas con gastos devengados con anterioridad a la </w:t>
      </w:r>
      <w:r w:rsidR="00B20705">
        <w:rPr>
          <w:lang w:val="es-MX"/>
        </w:rPr>
        <w:t>fecha de entrega de la partida.</w:t>
      </w:r>
    </w:p>
    <w:p w:rsidR="00D9068B" w:rsidRDefault="00D9068B" w:rsidP="00D9068B">
      <w:pPr>
        <w:pStyle w:val="Textoindependiente"/>
        <w:tabs>
          <w:tab w:val="left" w:pos="7800"/>
        </w:tabs>
        <w:rPr>
          <w:lang w:val="es-MX"/>
        </w:rPr>
      </w:pPr>
      <w:r w:rsidRPr="008554EE">
        <w:rPr>
          <w:lang w:val="es-MX"/>
        </w:rPr>
        <w:t>No se puede corroborar en el sistema informático el cumplimiento de los plazos establecido en el Artículo 132 del TOCAF, ya que no se registra con la fecha real de recibida la rendición de los comprobantes.</w:t>
      </w:r>
    </w:p>
    <w:p w:rsidR="00D9068B" w:rsidRDefault="00D9068B" w:rsidP="00D9068B">
      <w:pPr>
        <w:pStyle w:val="Ttulo2"/>
      </w:pPr>
      <w:bookmarkStart w:id="49" w:name="_Toc178587464"/>
      <w:bookmarkStart w:id="50" w:name="_Toc182737717"/>
      <w:bookmarkStart w:id="51" w:name="_Toc242783601"/>
      <w:bookmarkStart w:id="52" w:name="_Toc275353521"/>
      <w:bookmarkStart w:id="53" w:name="_Toc407174166"/>
      <w:r>
        <w:t>3.3 Compensaciones de créditos y deudas por tributos</w:t>
      </w:r>
      <w:bookmarkEnd w:id="49"/>
      <w:bookmarkEnd w:id="50"/>
      <w:bookmarkEnd w:id="51"/>
      <w:bookmarkEnd w:id="52"/>
      <w:bookmarkEnd w:id="53"/>
    </w:p>
    <w:p w:rsidR="00D9068B" w:rsidRDefault="00D9068B" w:rsidP="00D9068B">
      <w:pPr>
        <w:pStyle w:val="Textoindependiente"/>
        <w:rPr>
          <w:lang w:val="es-MX"/>
        </w:rPr>
      </w:pPr>
      <w:r>
        <w:rPr>
          <w:lang w:val="es-MX"/>
        </w:rPr>
        <w:t>La Intendencia efectúa con algunos de sus acreedores la compensación de deudas tributarias propias y de terceros, contraviniendo lo establecido en los Artículos 25 del TOCAF y  478 de la Ley N° 17.930</w:t>
      </w:r>
      <w:r w:rsidR="00B20705">
        <w:rPr>
          <w:lang w:val="es-MX"/>
        </w:rPr>
        <w:t>, que impiden este último caso.</w:t>
      </w:r>
    </w:p>
    <w:p w:rsidR="00D9068B" w:rsidRDefault="00D9068B" w:rsidP="00D9068B">
      <w:pPr>
        <w:pStyle w:val="Ttulo2"/>
      </w:pPr>
      <w:bookmarkStart w:id="54" w:name="_Toc275353523"/>
      <w:bookmarkStart w:id="55" w:name="_Toc407174167"/>
      <w:bookmarkStart w:id="56" w:name="_Toc182737713"/>
      <w:bookmarkStart w:id="57" w:name="_Toc242783603"/>
      <w:r>
        <w:t>3.4 Pago de Sueldos a funcionarios</w:t>
      </w:r>
      <w:bookmarkEnd w:id="54"/>
      <w:bookmarkEnd w:id="55"/>
    </w:p>
    <w:p w:rsidR="00D9068B" w:rsidRPr="008554EE" w:rsidRDefault="00D9068B" w:rsidP="00D9068B">
      <w:pPr>
        <w:spacing w:line="360" w:lineRule="auto"/>
        <w:jc w:val="both"/>
        <w:rPr>
          <w:lang w:val="es-MX"/>
        </w:rPr>
      </w:pPr>
      <w:r w:rsidRPr="008554EE">
        <w:rPr>
          <w:lang w:val="es-MX"/>
        </w:rPr>
        <w:t>Se constataron liquidaciones de sueldos en las que no se cumplió con lo establecido en la Ley N° 17.829, al haberse abonado menos del 30% del sueldo líquido en efectivo</w:t>
      </w:r>
      <w:r w:rsidRPr="008554EE">
        <w:t xml:space="preserve"> al funcionario. Esto </w:t>
      </w:r>
      <w:r w:rsidRPr="008554EE">
        <w:rPr>
          <w:lang w:val="es-MX"/>
        </w:rPr>
        <w:t>tiene su origen en que algunos descuentos efectuados a los funcionarios (como ser los correspondientes a expendio municipal, hotel municipal, camping y complejo deportivo), son considerados por el sistema informático como si hubieran sido  abonados en efectivo, deduciéndolos de los respectivos sueldos.</w:t>
      </w:r>
    </w:p>
    <w:p w:rsidR="00D9068B" w:rsidRPr="0029007D" w:rsidRDefault="00D9068B" w:rsidP="00D9068B">
      <w:pPr>
        <w:pStyle w:val="Ttulo2"/>
        <w:rPr>
          <w:lang w:val="es-UY"/>
        </w:rPr>
      </w:pPr>
      <w:bookmarkStart w:id="58" w:name="_Toc275353525"/>
      <w:bookmarkStart w:id="59" w:name="_Toc407174168"/>
      <w:r w:rsidRPr="008554EE">
        <w:t>3.</w:t>
      </w:r>
      <w:r>
        <w:t>5</w:t>
      </w:r>
      <w:r w:rsidRPr="008554EE">
        <w:t xml:space="preserve"> Adquisición de Bienes y Servicios</w:t>
      </w:r>
      <w:bookmarkEnd w:id="56"/>
      <w:bookmarkEnd w:id="57"/>
      <w:bookmarkEnd w:id="58"/>
      <w:bookmarkEnd w:id="59"/>
    </w:p>
    <w:p w:rsidR="00D9068B" w:rsidRPr="008554EE" w:rsidRDefault="00D9068B" w:rsidP="00D9068B">
      <w:pPr>
        <w:spacing w:line="360" w:lineRule="auto"/>
        <w:jc w:val="both"/>
      </w:pPr>
      <w:r w:rsidRPr="00631BC8">
        <w:t>Se efectuaron contrataciones sin utilizar el procedimiento de selección del contratante que hubi</w:t>
      </w:r>
      <w:r>
        <w:t>era correspondido, de acuerdo con el</w:t>
      </w:r>
      <w:r w:rsidRPr="00631BC8">
        <w:t xml:space="preserve"> mon</w:t>
      </w:r>
      <w:r>
        <w:t>to de la contratación conforme con</w:t>
      </w:r>
      <w:r w:rsidRPr="00631BC8">
        <w:t xml:space="preserve"> lo dispuesto por el Artículo 33 del TOCAF.</w:t>
      </w:r>
      <w:r>
        <w:t xml:space="preserve"> En el E</w:t>
      </w:r>
      <w:r w:rsidRPr="00631BC8">
        <w:t>jercicio 2013 se adquirieron, entre otros, artículos de papelería, lubricantes, leña, portland, arena, gravilla, cámaras y neumáticos, servicios de transporte y carga omitiéndose el procedimiento de contratación que hub</w:t>
      </w:r>
      <w:r>
        <w:t>iera correspondido de acuerdo con el</w:t>
      </w:r>
      <w:r w:rsidR="006228F3">
        <w:t xml:space="preserve"> monto.</w:t>
      </w:r>
    </w:p>
    <w:p w:rsidR="00D9068B" w:rsidRPr="008554EE" w:rsidRDefault="00D9068B" w:rsidP="00D9068B">
      <w:pPr>
        <w:pStyle w:val="Ttulo2"/>
      </w:pPr>
      <w:bookmarkStart w:id="60" w:name="_Toc275353526"/>
      <w:bookmarkStart w:id="61" w:name="_Toc407174169"/>
      <w:r w:rsidRPr="008554EE">
        <w:t>3.</w:t>
      </w:r>
      <w:r>
        <w:t xml:space="preserve">6 Pliego </w:t>
      </w:r>
      <w:r>
        <w:rPr>
          <w:lang w:val="es-ES"/>
        </w:rPr>
        <w:t>P</w:t>
      </w:r>
      <w:r>
        <w:t xml:space="preserve">articular de </w:t>
      </w:r>
      <w:r>
        <w:rPr>
          <w:lang w:val="es-ES"/>
        </w:rPr>
        <w:t>C</w:t>
      </w:r>
      <w:proofErr w:type="spellStart"/>
      <w:r w:rsidRPr="008554EE">
        <w:t>ondiciones</w:t>
      </w:r>
      <w:bookmarkEnd w:id="60"/>
      <w:bookmarkEnd w:id="61"/>
      <w:proofErr w:type="spellEnd"/>
    </w:p>
    <w:p w:rsidR="00D9068B" w:rsidRPr="008554EE" w:rsidRDefault="00D9068B" w:rsidP="00D9068B">
      <w:pPr>
        <w:pStyle w:val="Textoindependiente"/>
      </w:pPr>
      <w:r w:rsidRPr="008554EE">
        <w:t>En algunas</w:t>
      </w:r>
      <w:r w:rsidRPr="008554EE">
        <w:rPr>
          <w:b/>
        </w:rPr>
        <w:t xml:space="preserve"> </w:t>
      </w:r>
      <w:r>
        <w:t>L</w:t>
      </w:r>
      <w:r w:rsidRPr="008554EE">
        <w:t xml:space="preserve">icitaciones como ser la N° 25/2013 “Compra de 35000 metros de cable” y la N° 08/2013 </w:t>
      </w:r>
      <w:r>
        <w:t>“</w:t>
      </w:r>
      <w:r w:rsidRPr="008554EE">
        <w:t xml:space="preserve">Arranque y carga de tosca cantera de </w:t>
      </w:r>
      <w:proofErr w:type="spellStart"/>
      <w:r w:rsidRPr="008554EE">
        <w:t>Lascano</w:t>
      </w:r>
      <w:proofErr w:type="spellEnd"/>
      <w:r>
        <w:t>” los P</w:t>
      </w:r>
      <w:r w:rsidRPr="008554EE">
        <w:t>liegos no contienen la ponderación de los principales factores que se tendrán en cuenta para evaluar la oferta,  y se impone al oferente requisitos que no están directamente vinculados a la consideración del objeto de la contratación</w:t>
      </w:r>
      <w:r>
        <w:t xml:space="preserve"> y a la evaluación de la oferta</w:t>
      </w:r>
      <w:r w:rsidRPr="008554EE">
        <w:t xml:space="preserve"> al solicitarle a éste</w:t>
      </w:r>
      <w:r>
        <w:t>,</w:t>
      </w:r>
      <w:r w:rsidRPr="008554EE">
        <w:t xml:space="preserve"> en el momento de la presentación  de la oferta</w:t>
      </w:r>
      <w:r>
        <w:t>, el recibo de compra del P</w:t>
      </w:r>
      <w:r w:rsidRPr="008554EE">
        <w:t>liego.</w:t>
      </w:r>
    </w:p>
    <w:p w:rsidR="00D9068B" w:rsidRPr="008554EE" w:rsidRDefault="00D9068B" w:rsidP="00D9068B">
      <w:pPr>
        <w:pStyle w:val="Textoindependiente"/>
        <w:rPr>
          <w:u w:val="single"/>
          <w:lang w:val="es-MX"/>
        </w:rPr>
      </w:pPr>
      <w:r w:rsidRPr="008554EE">
        <w:rPr>
          <w:lang w:val="es-MX"/>
        </w:rPr>
        <w:t xml:space="preserve">En la Licitación Abreviada Nº </w:t>
      </w:r>
      <w:r w:rsidRPr="008554EE">
        <w:t>25/2013 “Compra de 35000 metros de cable”</w:t>
      </w:r>
      <w:r w:rsidRPr="008554EE">
        <w:rPr>
          <w:lang w:val="es-MX"/>
        </w:rPr>
        <w:t xml:space="preserve"> se pudo constatar que en el Pliego de Condiciones se exigía como requisito esencial la constitución de domicilio a todos los efectos de la licitación, en el Departamento de Rocha, lo cual no fue cumplido por la firma adjudicataria.</w:t>
      </w:r>
    </w:p>
    <w:p w:rsidR="00D9068B" w:rsidRPr="008554EE" w:rsidRDefault="00D9068B" w:rsidP="00D9068B">
      <w:pPr>
        <w:pStyle w:val="Ttulo2"/>
      </w:pPr>
      <w:bookmarkStart w:id="62" w:name="_Toc407174170"/>
      <w:bookmarkStart w:id="63" w:name="_Toc182737711"/>
      <w:bookmarkStart w:id="64" w:name="_Toc242783605"/>
      <w:bookmarkStart w:id="65" w:name="_Toc275353527"/>
      <w:r w:rsidRPr="008554EE">
        <w:t>3.</w:t>
      </w:r>
      <w:r>
        <w:t>7</w:t>
      </w:r>
      <w:r w:rsidRPr="008554EE">
        <w:t xml:space="preserve"> Publicación en la p</w:t>
      </w:r>
      <w:r>
        <w:t>á</w:t>
      </w:r>
      <w:r w:rsidRPr="008554EE">
        <w:t>gina web de Compras y Contrataciones Estatales</w:t>
      </w:r>
      <w:bookmarkEnd w:id="62"/>
    </w:p>
    <w:p w:rsidR="00D9068B" w:rsidRDefault="00D9068B" w:rsidP="00D9068B">
      <w:pPr>
        <w:pStyle w:val="Textoindependiente"/>
        <w:rPr>
          <w:bCs w:val="0"/>
        </w:rPr>
      </w:pPr>
      <w:r w:rsidRPr="008554EE">
        <w:rPr>
          <w:bCs w:val="0"/>
        </w:rPr>
        <w:t>No se realizaron en todos los casos las publicaci</w:t>
      </w:r>
      <w:r>
        <w:rPr>
          <w:bCs w:val="0"/>
        </w:rPr>
        <w:t>ones</w:t>
      </w:r>
      <w:r w:rsidRPr="008554EE">
        <w:rPr>
          <w:bCs w:val="0"/>
        </w:rPr>
        <w:t xml:space="preserve"> correspondientes en la p</w:t>
      </w:r>
      <w:r>
        <w:rPr>
          <w:bCs w:val="0"/>
        </w:rPr>
        <w:t>á</w:t>
      </w:r>
      <w:r w:rsidRPr="008554EE">
        <w:rPr>
          <w:bCs w:val="0"/>
        </w:rPr>
        <w:t xml:space="preserve">gina web de Compras y Contrataciones Estatales, de las contrataciones de obras, bienes y servicios, así como  de las ampliaciones y de los actos de reiteración de gastos observados por el Tribunal de </w:t>
      </w:r>
      <w:r>
        <w:rPr>
          <w:bCs w:val="0"/>
        </w:rPr>
        <w:t>Cuentas. Tal es el caso de las L</w:t>
      </w:r>
      <w:r w:rsidRPr="008554EE">
        <w:rPr>
          <w:bCs w:val="0"/>
        </w:rPr>
        <w:t>icitaciones N° 07/2013, 08/2013, 12/2013</w:t>
      </w:r>
      <w:r>
        <w:rPr>
          <w:bCs w:val="0"/>
        </w:rPr>
        <w:t xml:space="preserve"> y</w:t>
      </w:r>
      <w:r w:rsidRPr="008554EE">
        <w:rPr>
          <w:bCs w:val="0"/>
        </w:rPr>
        <w:t xml:space="preserve"> 16/2013 las cuales se encuentran publicadas en trámite</w:t>
      </w:r>
      <w:r>
        <w:rPr>
          <w:bCs w:val="0"/>
        </w:rPr>
        <w:t>,</w:t>
      </w:r>
      <w:r w:rsidRPr="008554EE">
        <w:rPr>
          <w:bCs w:val="0"/>
        </w:rPr>
        <w:t xml:space="preserve"> siendo que ya se encuentran adjudicadas o declarados desiertos los llamados</w:t>
      </w:r>
      <w:r>
        <w:rPr>
          <w:bCs w:val="0"/>
        </w:rPr>
        <w:t>.</w:t>
      </w:r>
      <w:r w:rsidRPr="008554EE">
        <w:rPr>
          <w:bCs w:val="0"/>
        </w:rPr>
        <w:t xml:space="preserve"> </w:t>
      </w:r>
      <w:r>
        <w:rPr>
          <w:bCs w:val="0"/>
        </w:rPr>
        <w:t>E</w:t>
      </w:r>
      <w:r w:rsidRPr="008554EE">
        <w:rPr>
          <w:bCs w:val="0"/>
        </w:rPr>
        <w:t>n otros casos de compras directas no se realizaron las publicaciones correspondientes.</w:t>
      </w:r>
    </w:p>
    <w:p w:rsidR="00D9068B" w:rsidRPr="008554EE" w:rsidRDefault="00D9068B" w:rsidP="00D9068B">
      <w:pPr>
        <w:pStyle w:val="Ttulo2"/>
      </w:pPr>
      <w:bookmarkStart w:id="66" w:name="_Toc242783608"/>
      <w:bookmarkStart w:id="67" w:name="_Toc275353530"/>
      <w:bookmarkStart w:id="68" w:name="_Toc407174171"/>
      <w:bookmarkStart w:id="69" w:name="_Toc182737715"/>
      <w:bookmarkEnd w:id="63"/>
      <w:bookmarkEnd w:id="64"/>
      <w:bookmarkEnd w:id="65"/>
      <w:r w:rsidRPr="008554EE">
        <w:t>3.</w:t>
      </w:r>
      <w:r>
        <w:rPr>
          <w:lang w:val="es-ES_tradnl"/>
        </w:rPr>
        <w:t>8</w:t>
      </w:r>
      <w:r w:rsidRPr="008554EE">
        <w:t xml:space="preserve"> Auditoría Interna</w:t>
      </w:r>
      <w:bookmarkEnd w:id="66"/>
      <w:bookmarkEnd w:id="67"/>
      <w:bookmarkEnd w:id="68"/>
    </w:p>
    <w:p w:rsidR="00D9068B" w:rsidRPr="008554EE" w:rsidRDefault="00D9068B" w:rsidP="00D9068B">
      <w:pPr>
        <w:pStyle w:val="Textoindependiente"/>
        <w:rPr>
          <w:bCs w:val="0"/>
        </w:rPr>
      </w:pPr>
      <w:r w:rsidRPr="008554EE">
        <w:t xml:space="preserve">La Unidad de Auditoría Interna creada, </w:t>
      </w:r>
      <w:r>
        <w:t xml:space="preserve">no ha implementado adecuadamente su funcionamiento a los efectos de permitir al Tribunal de Cuentas, la coordinación de la planificación de las auditorías de dicho </w:t>
      </w:r>
      <w:proofErr w:type="spellStart"/>
      <w:r>
        <w:t>Organo</w:t>
      </w:r>
      <w:proofErr w:type="spellEnd"/>
      <w:r>
        <w:t xml:space="preserve"> de control, tal como lo</w:t>
      </w:r>
      <w:r w:rsidRPr="008554EE">
        <w:t xml:space="preserve"> establec</w:t>
      </w:r>
      <w:r>
        <w:t>e</w:t>
      </w:r>
      <w:r w:rsidRPr="008554EE">
        <w:t xml:space="preserve"> el </w:t>
      </w:r>
      <w:r w:rsidRPr="008554EE">
        <w:rPr>
          <w:bCs w:val="0"/>
        </w:rPr>
        <w:t xml:space="preserve">Artículo 111 </w:t>
      </w:r>
      <w:proofErr w:type="spellStart"/>
      <w:r w:rsidRPr="008554EE">
        <w:rPr>
          <w:bCs w:val="0"/>
        </w:rPr>
        <w:t>num</w:t>
      </w:r>
      <w:proofErr w:type="spellEnd"/>
      <w:r w:rsidRPr="008554EE">
        <w:rPr>
          <w:bCs w:val="0"/>
        </w:rPr>
        <w:t>. 6° del TOCAF</w:t>
      </w:r>
      <w:r>
        <w:rPr>
          <w:bCs w:val="0"/>
        </w:rPr>
        <w:t>.</w:t>
      </w:r>
    </w:p>
    <w:p w:rsidR="00D9068B" w:rsidRPr="008554EE" w:rsidRDefault="00D9068B" w:rsidP="00D9068B">
      <w:pPr>
        <w:pStyle w:val="Ttulo2"/>
      </w:pPr>
      <w:bookmarkStart w:id="70" w:name="_Toc242783612"/>
      <w:bookmarkStart w:id="71" w:name="_Toc275353534"/>
      <w:bookmarkStart w:id="72" w:name="_Toc407174172"/>
      <w:bookmarkEnd w:id="69"/>
      <w:r w:rsidRPr="008554EE">
        <w:t>3.</w:t>
      </w:r>
      <w:r>
        <w:rPr>
          <w:lang w:val="es-ES_tradnl"/>
        </w:rPr>
        <w:t>9</w:t>
      </w:r>
      <w:r w:rsidRPr="008554EE">
        <w:t xml:space="preserve"> Resolución del Tribunal de Cuentas de fecha 16/07/03</w:t>
      </w:r>
      <w:bookmarkEnd w:id="70"/>
      <w:bookmarkEnd w:id="71"/>
      <w:bookmarkEnd w:id="72"/>
    </w:p>
    <w:p w:rsidR="00D9068B" w:rsidRPr="008554EE" w:rsidRDefault="00D9068B" w:rsidP="00D9068B">
      <w:pPr>
        <w:pStyle w:val="Textoindependiente"/>
        <w:rPr>
          <w:lang w:val="es-MX"/>
        </w:rPr>
      </w:pPr>
      <w:r>
        <w:rPr>
          <w:lang w:val="es-MX"/>
        </w:rPr>
        <w:t>En el E</w:t>
      </w:r>
      <w:r w:rsidRPr="008554EE">
        <w:rPr>
          <w:lang w:val="es-MX"/>
        </w:rPr>
        <w:t>jercicio 2013 la Intendencia realizó compensaciones de tributos de terceros con deudas por haberes.</w:t>
      </w:r>
    </w:p>
    <w:p w:rsidR="00D9068B" w:rsidRPr="008554EE" w:rsidRDefault="00D9068B" w:rsidP="00D9068B">
      <w:pPr>
        <w:pStyle w:val="Textoindependiente"/>
        <w:rPr>
          <w:lang w:val="es-MX"/>
        </w:rPr>
      </w:pPr>
      <w:r w:rsidRPr="008554EE">
        <w:rPr>
          <w:lang w:val="es-MX"/>
        </w:rPr>
        <w:t>Por Resolución 2914/2005, la Intendencia autorizó la compensación de tributos propios del funcionario o debidos por el cónyuge, compañero/a en unión libre y familiares hasta el primer grado de consa</w:t>
      </w:r>
      <w:r>
        <w:rPr>
          <w:lang w:val="es-MX"/>
        </w:rPr>
        <w:t>n</w:t>
      </w:r>
      <w:r w:rsidRPr="008554EE">
        <w:rPr>
          <w:lang w:val="es-MX"/>
        </w:rPr>
        <w:t>guinidad.</w:t>
      </w:r>
    </w:p>
    <w:p w:rsidR="00D9068B" w:rsidRPr="006228F3" w:rsidRDefault="00D9068B" w:rsidP="00D9068B">
      <w:pPr>
        <w:pStyle w:val="Ttulo2"/>
        <w:rPr>
          <w:lang w:val="es-UY"/>
        </w:rPr>
      </w:pPr>
      <w:bookmarkStart w:id="73" w:name="_Toc275353531"/>
      <w:bookmarkStart w:id="74" w:name="_Toc407174173"/>
      <w:r w:rsidRPr="008554EE">
        <w:t>3.1</w:t>
      </w:r>
      <w:r>
        <w:rPr>
          <w:lang w:val="es-ES_tradnl"/>
        </w:rPr>
        <w:t>0</w:t>
      </w:r>
      <w:r>
        <w:t xml:space="preserve"> Art</w:t>
      </w:r>
      <w:r>
        <w:rPr>
          <w:lang w:val="es-ES"/>
        </w:rPr>
        <w:t>ículo</w:t>
      </w:r>
      <w:r w:rsidRPr="008554EE">
        <w:t xml:space="preserve"> 128 del TOCAF y Resolución del Tribunal de Cuentas del 28/01/04</w:t>
      </w:r>
      <w:bookmarkEnd w:id="73"/>
      <w:bookmarkEnd w:id="74"/>
    </w:p>
    <w:p w:rsidR="00D9068B" w:rsidRPr="008554EE" w:rsidRDefault="00D9068B" w:rsidP="00D9068B">
      <w:pPr>
        <w:pStyle w:val="Textoindependiente"/>
        <w:ind w:left="142"/>
        <w:rPr>
          <w:bCs w:val="0"/>
          <w:lang w:val="es-MX"/>
        </w:rPr>
      </w:pPr>
      <w:r w:rsidRPr="008554EE">
        <w:t>El documento presentado n</w:t>
      </w:r>
      <w:r w:rsidRPr="008554EE">
        <w:rPr>
          <w:bCs w:val="0"/>
          <w:lang w:val="es-MX"/>
        </w:rPr>
        <w:t>o  incluye la si</w:t>
      </w:r>
      <w:r w:rsidR="006228F3">
        <w:rPr>
          <w:bCs w:val="0"/>
          <w:lang w:val="es-MX"/>
        </w:rPr>
        <w:t>guiente información respecto a:</w:t>
      </w:r>
    </w:p>
    <w:p w:rsidR="00D9068B" w:rsidRDefault="00D9068B" w:rsidP="00D9068B">
      <w:pPr>
        <w:pStyle w:val="Textoindependiente"/>
        <w:numPr>
          <w:ilvl w:val="0"/>
          <w:numId w:val="4"/>
        </w:numPr>
        <w:ind w:left="709" w:hanging="207"/>
        <w:rPr>
          <w:bCs w:val="0"/>
          <w:lang w:val="es-MX"/>
        </w:rPr>
      </w:pPr>
      <w:r w:rsidRPr="008554EE">
        <w:rPr>
          <w:bCs w:val="0"/>
          <w:lang w:val="es-MX"/>
        </w:rPr>
        <w:t>Estado demostrativo del grado de cumplimiento de los objetivos y metas programadas y las alcanzadas, ni el costo resultante.</w:t>
      </w:r>
    </w:p>
    <w:p w:rsidR="00D9068B" w:rsidRPr="00F31245" w:rsidRDefault="00D9068B" w:rsidP="00D9068B">
      <w:pPr>
        <w:pStyle w:val="Textoindependiente"/>
        <w:numPr>
          <w:ilvl w:val="0"/>
          <w:numId w:val="4"/>
        </w:numPr>
        <w:rPr>
          <w:bCs w:val="0"/>
          <w:lang w:val="es-MX"/>
        </w:rPr>
      </w:pPr>
      <w:r w:rsidRPr="008554EE">
        <w:t>Conciliaciones de saldos bancarios.</w:t>
      </w:r>
    </w:p>
    <w:p w:rsidR="00D9068B" w:rsidRPr="00F31245" w:rsidRDefault="00D9068B" w:rsidP="00D9068B">
      <w:pPr>
        <w:pStyle w:val="Textoindependiente"/>
        <w:numPr>
          <w:ilvl w:val="0"/>
          <w:numId w:val="4"/>
        </w:numPr>
        <w:ind w:left="709" w:hanging="207"/>
        <w:rPr>
          <w:bCs w:val="0"/>
          <w:lang w:val="es-MX"/>
        </w:rPr>
      </w:pPr>
      <w:r w:rsidRPr="008554EE">
        <w:t>Cheques diferidos de terceros con identificación de los recursos que le dieron origen.</w:t>
      </w:r>
    </w:p>
    <w:p w:rsidR="00D9068B" w:rsidRPr="00F31245" w:rsidRDefault="00D9068B" w:rsidP="00D9068B">
      <w:pPr>
        <w:pStyle w:val="Textoindependiente"/>
        <w:numPr>
          <w:ilvl w:val="0"/>
          <w:numId w:val="4"/>
        </w:numPr>
        <w:rPr>
          <w:bCs w:val="0"/>
          <w:lang w:val="es-MX"/>
        </w:rPr>
      </w:pPr>
      <w:r w:rsidRPr="008554EE">
        <w:t>Copias de los convenios firmados.</w:t>
      </w:r>
    </w:p>
    <w:p w:rsidR="00D9068B" w:rsidRPr="00F31245" w:rsidRDefault="00D9068B" w:rsidP="00D9068B">
      <w:pPr>
        <w:pStyle w:val="Textoindependiente"/>
        <w:numPr>
          <w:ilvl w:val="0"/>
          <w:numId w:val="4"/>
        </w:numPr>
        <w:ind w:left="709" w:hanging="207"/>
        <w:rPr>
          <w:bCs w:val="0"/>
          <w:lang w:val="es-MX"/>
        </w:rPr>
      </w:pPr>
      <w:r>
        <w:t>D</w:t>
      </w:r>
      <w:r w:rsidRPr="008554EE">
        <w:t>etalle de los contratos de arrendamientos de obras y de servicios vigentes durante el ejercicio.</w:t>
      </w:r>
    </w:p>
    <w:p w:rsidR="00D9068B" w:rsidRPr="00F31245" w:rsidRDefault="00D9068B" w:rsidP="00D9068B">
      <w:pPr>
        <w:pStyle w:val="Textoindependiente"/>
        <w:numPr>
          <w:ilvl w:val="0"/>
          <w:numId w:val="4"/>
        </w:numPr>
        <w:ind w:left="709" w:hanging="207"/>
        <w:rPr>
          <w:bCs w:val="0"/>
          <w:lang w:val="es-MX"/>
        </w:rPr>
      </w:pPr>
      <w:r w:rsidRPr="008554EE">
        <w:t>Listado de actividades comerciales e industriales realizadas por la Intendencia, con indicación de los objetos en los cuales se registran los ingresos y de los programas en el que están contabi</w:t>
      </w:r>
      <w:r w:rsidR="006228F3">
        <w:t>lizados los gastos respectivos.</w:t>
      </w:r>
    </w:p>
    <w:p w:rsidR="00D9068B" w:rsidRPr="00D54011" w:rsidRDefault="00D9068B" w:rsidP="00D9068B">
      <w:pPr>
        <w:pStyle w:val="Textoindependiente"/>
        <w:numPr>
          <w:ilvl w:val="0"/>
          <w:numId w:val="4"/>
        </w:numPr>
        <w:ind w:left="709" w:hanging="207"/>
        <w:rPr>
          <w:bCs w:val="0"/>
          <w:lang w:val="es-MX"/>
        </w:rPr>
      </w:pPr>
      <w:r w:rsidRPr="00F31245">
        <w:rPr>
          <w:bCs w:val="0"/>
        </w:rPr>
        <w:t>Estado N° 5 que detalla los recursos de la Intendencia de origen nacional o departamental que están afectados a un destino específico, y aquellos no previstos en el Presupuesto que fueron recibidos con un destino especial.</w:t>
      </w:r>
    </w:p>
    <w:p w:rsidR="00D9068B" w:rsidRPr="00D54011" w:rsidRDefault="00D9068B" w:rsidP="00D9068B">
      <w:pPr>
        <w:pStyle w:val="Textoindependiente"/>
        <w:numPr>
          <w:ilvl w:val="0"/>
          <w:numId w:val="4"/>
        </w:numPr>
        <w:ind w:left="709" w:hanging="207"/>
        <w:rPr>
          <w:bCs w:val="0"/>
          <w:lang w:val="es-MX"/>
        </w:rPr>
      </w:pPr>
      <w:r w:rsidRPr="008554EE">
        <w:t>Estado con el detalle de las Tra</w:t>
      </w:r>
      <w:r>
        <w:t>sposiciones e Indexaciones del E</w:t>
      </w:r>
      <w:r w:rsidRPr="008554EE">
        <w:t>jercicio.</w:t>
      </w:r>
    </w:p>
    <w:p w:rsidR="00D9068B" w:rsidRPr="008554EE" w:rsidRDefault="00D9068B" w:rsidP="00D9068B">
      <w:pPr>
        <w:pStyle w:val="Ttulo2"/>
      </w:pPr>
      <w:bookmarkStart w:id="75" w:name="_Toc242783613"/>
      <w:bookmarkStart w:id="76" w:name="_Toc275353535"/>
      <w:bookmarkStart w:id="77" w:name="_Toc407174174"/>
      <w:r w:rsidRPr="008554EE">
        <w:t>3.1</w:t>
      </w:r>
      <w:r>
        <w:rPr>
          <w:lang w:val="es-ES_tradnl"/>
        </w:rPr>
        <w:t>1</w:t>
      </w:r>
      <w:r w:rsidRPr="008554EE">
        <w:t xml:space="preserve"> Resolución del Tribunal de Cuentas de fecha 11/05/05</w:t>
      </w:r>
      <w:bookmarkEnd w:id="75"/>
      <w:bookmarkEnd w:id="76"/>
      <w:bookmarkEnd w:id="77"/>
    </w:p>
    <w:p w:rsidR="00D9068B" w:rsidRDefault="00D9068B" w:rsidP="00D9068B">
      <w:pPr>
        <w:pStyle w:val="Textoindependiente"/>
      </w:pPr>
      <w:r w:rsidRPr="008554EE">
        <w:t>No se ha dado cumplimient</w:t>
      </w:r>
      <w:r>
        <w:t>o a lo dispuesto por la citada R</w:t>
      </w:r>
      <w:r w:rsidRPr="008554EE">
        <w:t>esolución</w:t>
      </w:r>
      <w:r>
        <w:t>, con la redacción dada por la R</w:t>
      </w:r>
      <w:r w:rsidRPr="008554EE">
        <w:t>esolución de fecha 28/03/07, al n</w:t>
      </w:r>
      <w:r>
        <w:t>o haberse remitido a este Tribunal</w:t>
      </w:r>
      <w:r w:rsidRPr="008554EE">
        <w:t xml:space="preserve"> los informes semestrales producidos por las Comisiones de Control o por las Oficinas que tengan a su cargo la verificación del cumplimiento de los contratos de concesión.</w:t>
      </w:r>
    </w:p>
    <w:p w:rsidR="00D9068B" w:rsidRPr="00434DC9" w:rsidRDefault="00D9068B" w:rsidP="00D9068B">
      <w:pPr>
        <w:pStyle w:val="Ttulo2"/>
        <w:rPr>
          <w:lang w:val="es-UY"/>
        </w:rPr>
      </w:pPr>
      <w:bookmarkStart w:id="78" w:name="_Toc392777280"/>
      <w:bookmarkStart w:id="79" w:name="_Toc407174175"/>
      <w:r w:rsidRPr="00C40C4E">
        <w:t>3.</w:t>
      </w:r>
      <w:r>
        <w:t>1</w:t>
      </w:r>
      <w:r>
        <w:rPr>
          <w:lang w:val="es-ES_tradnl"/>
        </w:rPr>
        <w:t>2</w:t>
      </w:r>
      <w:r>
        <w:t xml:space="preserve"> </w:t>
      </w:r>
      <w:r w:rsidRPr="00C40C4E">
        <w:t>Ordenanza N° 62 de este Tribunal</w:t>
      </w:r>
      <w:bookmarkEnd w:id="78"/>
      <w:bookmarkEnd w:id="79"/>
    </w:p>
    <w:p w:rsidR="00D9068B" w:rsidRDefault="00D9068B" w:rsidP="00D9068B">
      <w:pPr>
        <w:pStyle w:val="Textoindependiente"/>
        <w:rPr>
          <w:bCs w:val="0"/>
        </w:rPr>
      </w:pPr>
      <w:r>
        <w:rPr>
          <w:bCs w:val="0"/>
        </w:rPr>
        <w:t>La Intendencia promulgó decretos relativos a modificaciones de recursos aprobadas por la Junta Departamental, sin que este Tribunal se hubiera expedido, no cumpliendo con el procedimien</w:t>
      </w:r>
      <w:r w:rsidR="006228F3">
        <w:rPr>
          <w:bCs w:val="0"/>
        </w:rPr>
        <w:t>to dispuesto en esta Ordenanza.</w:t>
      </w:r>
    </w:p>
    <w:p w:rsidR="00D9068B" w:rsidRDefault="00D9068B" w:rsidP="00D9068B">
      <w:pPr>
        <w:pStyle w:val="Textoindependiente"/>
        <w:rPr>
          <w:bCs w:val="0"/>
        </w:rPr>
      </w:pPr>
    </w:p>
    <w:p w:rsidR="00D9068B" w:rsidRPr="006228F3" w:rsidRDefault="00D9068B" w:rsidP="00D9068B">
      <w:pPr>
        <w:pStyle w:val="Ttulo2"/>
        <w:spacing w:before="0" w:after="0"/>
        <w:rPr>
          <w:lang w:val="es-UY"/>
        </w:rPr>
      </w:pPr>
      <w:bookmarkStart w:id="80" w:name="_Toc407174176"/>
      <w:r>
        <w:t>4 Debilidades de Control Interno</w:t>
      </w:r>
      <w:bookmarkEnd w:id="80"/>
    </w:p>
    <w:p w:rsidR="00D9068B" w:rsidRDefault="00D9068B" w:rsidP="00D9068B">
      <w:pPr>
        <w:pStyle w:val="Ttulo2"/>
        <w:spacing w:before="0" w:after="0"/>
      </w:pPr>
      <w:bookmarkStart w:id="81" w:name="_Toc407174177"/>
      <w:r>
        <w:t>4.1 Respecto a recursos o manejo de fondos</w:t>
      </w:r>
      <w:bookmarkEnd w:id="81"/>
    </w:p>
    <w:p w:rsidR="00D9068B" w:rsidRPr="008554EE" w:rsidRDefault="00D9068B" w:rsidP="00D9068B">
      <w:pPr>
        <w:pStyle w:val="Sangra3detindependiente"/>
        <w:numPr>
          <w:ilvl w:val="0"/>
          <w:numId w:val="3"/>
        </w:numPr>
        <w:tabs>
          <w:tab w:val="left" w:pos="360"/>
        </w:tabs>
        <w:spacing w:line="360" w:lineRule="auto"/>
        <w:ind w:left="0" w:firstLine="0"/>
        <w:rPr>
          <w:b/>
          <w:bCs/>
        </w:rPr>
      </w:pPr>
      <w:r>
        <w:t>En el E</w:t>
      </w:r>
      <w:r w:rsidRPr="008554EE">
        <w:t>jercicio 2013</w:t>
      </w:r>
      <w:r>
        <w:t>,</w:t>
      </w:r>
      <w:r w:rsidRPr="008554EE">
        <w:t xml:space="preserve"> si bien se realiza</w:t>
      </w:r>
      <w:r>
        <w:t>ron</w:t>
      </w:r>
      <w:r w:rsidRPr="008554EE">
        <w:t xml:space="preserve"> arqueos </w:t>
      </w:r>
      <w:r>
        <w:t xml:space="preserve">en forma </w:t>
      </w:r>
      <w:r w:rsidRPr="008554EE">
        <w:t xml:space="preserve">periódica fundamentalmente en la Tesorería, los mismos siguen  presentando diferencias no aclaradas. En los Municipios y Juntas Locales los </w:t>
      </w:r>
      <w:r>
        <w:t>arqueos</w:t>
      </w:r>
      <w:r w:rsidRPr="008554EE">
        <w:t xml:space="preserve"> son realizados mensualmente por funcionarios de las propias oficinas y en forma esporádica por la Oficina de Inspecciones Contables.</w:t>
      </w:r>
    </w:p>
    <w:p w:rsidR="00D9068B" w:rsidRPr="008554EE" w:rsidRDefault="00D9068B" w:rsidP="00D9068B">
      <w:pPr>
        <w:pStyle w:val="Textoindependiente"/>
        <w:numPr>
          <w:ilvl w:val="0"/>
          <w:numId w:val="3"/>
        </w:numPr>
        <w:tabs>
          <w:tab w:val="clear" w:pos="720"/>
          <w:tab w:val="num" w:pos="360"/>
        </w:tabs>
        <w:ind w:left="0" w:firstLine="0"/>
      </w:pPr>
      <w:r w:rsidRPr="008554EE">
        <w:rPr>
          <w:lang w:val="es-MX"/>
        </w:rPr>
        <w:t>Los arqueos de fondos y valores que se han realizado por parte del Tribunal en la Tesorería Departamental de</w:t>
      </w:r>
      <w:r>
        <w:rPr>
          <w:lang w:val="es-MX"/>
        </w:rPr>
        <w:t>sde el E</w:t>
      </w:r>
      <w:r w:rsidRPr="008554EE">
        <w:rPr>
          <w:lang w:val="es-MX"/>
        </w:rPr>
        <w:t xml:space="preserve">jercicio 2009 hasta la fecha han presentado diferencias, las cuales no han sido aclaradas. Dichos arqueos fueron realizados en las fechas 02/01/09, 01/07/09, 03/11/09, 04/01/10, 11/01/11, 11/04/12, 31/12/12 ,20/11/13 y 02/01/14 ascendiendo las diferencias a  $ 768.803, $ 78.488, $ 98.950, $ 108.813, </w:t>
      </w:r>
      <w:r>
        <w:rPr>
          <w:lang w:val="es-MX"/>
        </w:rPr>
        <w:t xml:space="preserve">$ </w:t>
      </w:r>
      <w:r w:rsidRPr="008554EE">
        <w:rPr>
          <w:lang w:val="es-MX"/>
        </w:rPr>
        <w:t xml:space="preserve">11.340, </w:t>
      </w:r>
      <w:r>
        <w:rPr>
          <w:lang w:val="es-MX"/>
        </w:rPr>
        <w:t xml:space="preserve">$ </w:t>
      </w:r>
      <w:r w:rsidRPr="008554EE">
        <w:rPr>
          <w:lang w:val="es-MX"/>
        </w:rPr>
        <w:t xml:space="preserve">422.233  y </w:t>
      </w:r>
      <w:r>
        <w:rPr>
          <w:lang w:val="es-MX"/>
        </w:rPr>
        <w:t xml:space="preserve">$ </w:t>
      </w:r>
      <w:r w:rsidRPr="008554EE">
        <w:rPr>
          <w:lang w:val="es-MX"/>
        </w:rPr>
        <w:t xml:space="preserve">36.493, </w:t>
      </w:r>
      <w:r>
        <w:rPr>
          <w:lang w:val="es-MX"/>
        </w:rPr>
        <w:t>$</w:t>
      </w:r>
      <w:r w:rsidRPr="008554EE">
        <w:rPr>
          <w:lang w:val="es-MX"/>
        </w:rPr>
        <w:t xml:space="preserve">71.238 y </w:t>
      </w:r>
      <w:r>
        <w:rPr>
          <w:lang w:val="es-MX"/>
        </w:rPr>
        <w:t xml:space="preserve">$ </w:t>
      </w:r>
      <w:r w:rsidRPr="008554EE">
        <w:rPr>
          <w:lang w:val="es-MX"/>
        </w:rPr>
        <w:t>100.366</w:t>
      </w:r>
      <w:r>
        <w:rPr>
          <w:lang w:val="es-MX"/>
        </w:rPr>
        <w:t>,</w:t>
      </w:r>
      <w:r w:rsidRPr="008554EE">
        <w:rPr>
          <w:lang w:val="es-MX"/>
        </w:rPr>
        <w:t xml:space="preserve"> respectivamente</w:t>
      </w:r>
      <w:r w:rsidRPr="008554EE">
        <w:t>.</w:t>
      </w:r>
    </w:p>
    <w:p w:rsidR="00D9068B" w:rsidRPr="008554EE" w:rsidRDefault="00D9068B" w:rsidP="00D9068B">
      <w:pPr>
        <w:numPr>
          <w:ilvl w:val="0"/>
          <w:numId w:val="3"/>
        </w:numPr>
        <w:tabs>
          <w:tab w:val="left" w:pos="360"/>
        </w:tabs>
        <w:spacing w:line="360" w:lineRule="auto"/>
        <w:ind w:left="0" w:firstLine="0"/>
        <w:jc w:val="both"/>
        <w:rPr>
          <w:lang w:val="es-MX"/>
        </w:rPr>
      </w:pPr>
      <w:r w:rsidRPr="008554EE">
        <w:rPr>
          <w:lang w:val="es-MX"/>
        </w:rPr>
        <w:t xml:space="preserve">No existe un </w:t>
      </w:r>
      <w:r w:rsidRPr="00D63998">
        <w:rPr>
          <w:lang w:val="es-MX"/>
        </w:rPr>
        <w:t>procedimiento por escrito para el manejo de fondos y valores</w:t>
      </w:r>
      <w:r w:rsidRPr="008554EE">
        <w:rPr>
          <w:lang w:val="es-MX"/>
        </w:rPr>
        <w:t>.</w:t>
      </w:r>
    </w:p>
    <w:p w:rsidR="00D9068B" w:rsidRPr="008554EE" w:rsidRDefault="00D9068B" w:rsidP="00D9068B">
      <w:pPr>
        <w:pStyle w:val="Sangra3detindependiente"/>
        <w:numPr>
          <w:ilvl w:val="0"/>
          <w:numId w:val="3"/>
        </w:numPr>
        <w:tabs>
          <w:tab w:val="left" w:pos="360"/>
        </w:tabs>
        <w:spacing w:line="360" w:lineRule="auto"/>
        <w:ind w:left="0" w:firstLine="0"/>
      </w:pPr>
      <w:r w:rsidRPr="008554EE">
        <w:t>Se constataron atrasos en la confección de las conciliaciones bancarias por parte de la Tesorería y los movimientos bancarios se contab</w:t>
      </w:r>
      <w:r>
        <w:t>ilizan a posteriori de acuerdo con</w:t>
      </w:r>
      <w:r w:rsidRPr="008554EE">
        <w:t xml:space="preserve"> la fecha en que se encuentra acreditado o debitado en el estado de cuenta bancario, lo que ocasiona dificultad en la confección de las mismas al verse modificados los saldos conciliados.</w:t>
      </w:r>
    </w:p>
    <w:p w:rsidR="00D9068B" w:rsidRPr="008554EE" w:rsidRDefault="00D9068B" w:rsidP="00D9068B">
      <w:pPr>
        <w:numPr>
          <w:ilvl w:val="0"/>
          <w:numId w:val="3"/>
        </w:numPr>
        <w:tabs>
          <w:tab w:val="left" w:pos="360"/>
        </w:tabs>
        <w:spacing w:line="360" w:lineRule="auto"/>
        <w:ind w:left="0" w:firstLine="0"/>
        <w:jc w:val="both"/>
        <w:rPr>
          <w:lang w:val="es-MX"/>
        </w:rPr>
      </w:pPr>
      <w:r w:rsidRPr="008554EE">
        <w:rPr>
          <w:lang w:val="es-MX"/>
        </w:rPr>
        <w:t xml:space="preserve">En los </w:t>
      </w:r>
      <w:r>
        <w:rPr>
          <w:lang w:val="es-MX"/>
        </w:rPr>
        <w:t xml:space="preserve"> </w:t>
      </w:r>
      <w:r w:rsidRPr="008554EE">
        <w:rPr>
          <w:lang w:val="es-MX"/>
        </w:rPr>
        <w:t>Municipios y Juntas Locales no se registran en el sistema contable la totalidad de los movimientos de las cuentas de Caja y Banco. Los arqueos son realizados considerando los saldos de los libros de caja y banco llevados en cada tesorería, no con los saldos contables.</w:t>
      </w:r>
    </w:p>
    <w:p w:rsidR="00D9068B" w:rsidRPr="008554EE" w:rsidRDefault="00D9068B" w:rsidP="00D9068B">
      <w:pPr>
        <w:numPr>
          <w:ilvl w:val="0"/>
          <w:numId w:val="3"/>
        </w:numPr>
        <w:tabs>
          <w:tab w:val="left" w:pos="360"/>
        </w:tabs>
        <w:spacing w:line="360" w:lineRule="auto"/>
        <w:ind w:left="0" w:firstLine="0"/>
        <w:jc w:val="both"/>
        <w:rPr>
          <w:lang w:val="es-MX"/>
        </w:rPr>
      </w:pPr>
      <w:r w:rsidRPr="008554EE">
        <w:rPr>
          <w:lang w:val="es-MX"/>
        </w:rPr>
        <w:t>Los Municipios trabajan con montos establecidos como “Fondos Permanentes” y se reponen mensualmente, independientemente del importe asignado. La Ley N°</w:t>
      </w:r>
      <w:r>
        <w:rPr>
          <w:lang w:val="es-MX"/>
        </w:rPr>
        <w:t xml:space="preserve"> </w:t>
      </w:r>
      <w:r w:rsidRPr="008554EE">
        <w:rPr>
          <w:lang w:val="es-MX"/>
        </w:rPr>
        <w:t>18.567 determinó un nuevo régimen para la descentralización en materia departamental y local, no estableciéndose limitación alguna a la forma de utilización de los recursos para la financiación de su gestión, excepto que encuadre en los cometidos de los Municipios y, en su caso, en lo establecido en los presupuestos departamentales.</w:t>
      </w:r>
    </w:p>
    <w:p w:rsidR="00D9068B" w:rsidRPr="008554EE" w:rsidRDefault="00D9068B" w:rsidP="00D9068B">
      <w:pPr>
        <w:numPr>
          <w:ilvl w:val="0"/>
          <w:numId w:val="3"/>
        </w:numPr>
        <w:tabs>
          <w:tab w:val="left" w:pos="360"/>
        </w:tabs>
        <w:spacing w:line="360" w:lineRule="auto"/>
        <w:ind w:left="0" w:firstLine="0"/>
        <w:jc w:val="both"/>
        <w:rPr>
          <w:lang w:val="es-MX"/>
        </w:rPr>
      </w:pPr>
      <w:r w:rsidRPr="008554EE">
        <w:rPr>
          <w:lang w:val="es-MX"/>
        </w:rPr>
        <w:t>La Contaduría de la Intendencia no controla en todos los casos la correlatividad numérica de los recibos de ingresos y tampoco se analiza si los  conceptos recaudados se realizan de acuerdo  a  la normativa vigente.</w:t>
      </w:r>
    </w:p>
    <w:p w:rsidR="00D9068B" w:rsidRPr="008554EE" w:rsidRDefault="00D9068B" w:rsidP="00D9068B">
      <w:pPr>
        <w:numPr>
          <w:ilvl w:val="0"/>
          <w:numId w:val="3"/>
        </w:numPr>
        <w:tabs>
          <w:tab w:val="left" w:pos="360"/>
        </w:tabs>
        <w:spacing w:line="360" w:lineRule="auto"/>
        <w:ind w:left="0" w:firstLine="0"/>
        <w:jc w:val="both"/>
        <w:rPr>
          <w:lang w:val="es-MX"/>
        </w:rPr>
      </w:pPr>
      <w:r w:rsidRPr="008554EE">
        <w:rPr>
          <w:lang w:val="es-MX"/>
        </w:rPr>
        <w:t>Para realizar la anulación de un recibo se emite un nuevo formulario con el mismo número de recibo y con la leyenda de anulación, no quedando anulado el formulario original.</w:t>
      </w:r>
    </w:p>
    <w:p w:rsidR="00D9068B" w:rsidRPr="008554EE" w:rsidRDefault="00D9068B" w:rsidP="00D9068B">
      <w:pPr>
        <w:numPr>
          <w:ilvl w:val="0"/>
          <w:numId w:val="3"/>
        </w:numPr>
        <w:tabs>
          <w:tab w:val="left" w:pos="360"/>
        </w:tabs>
        <w:spacing w:line="360" w:lineRule="auto"/>
        <w:ind w:left="0" w:firstLine="0"/>
        <w:jc w:val="both"/>
        <w:rPr>
          <w:lang w:val="es-MX"/>
        </w:rPr>
      </w:pPr>
      <w:r w:rsidRPr="008554EE">
        <w:rPr>
          <w:lang w:val="es-MX"/>
        </w:rPr>
        <w:t xml:space="preserve">No se controlan en los diarios de recaudación los saldos a favor ingresados en la cuenta corriente de cada padrón. Tampoco se adjunta a dichos listados documentación </w:t>
      </w:r>
      <w:proofErr w:type="spellStart"/>
      <w:r w:rsidRPr="008554EE">
        <w:rPr>
          <w:lang w:val="es-MX"/>
        </w:rPr>
        <w:t>r</w:t>
      </w:r>
      <w:r w:rsidR="006228F3">
        <w:rPr>
          <w:lang w:val="es-MX"/>
        </w:rPr>
        <w:t>espaldante</w:t>
      </w:r>
      <w:proofErr w:type="spellEnd"/>
      <w:r w:rsidR="006228F3">
        <w:rPr>
          <w:lang w:val="es-MX"/>
        </w:rPr>
        <w:t xml:space="preserve"> de esas operaciones.</w:t>
      </w:r>
    </w:p>
    <w:p w:rsidR="00D9068B" w:rsidRPr="008554EE" w:rsidRDefault="00D9068B" w:rsidP="00D9068B">
      <w:pPr>
        <w:numPr>
          <w:ilvl w:val="0"/>
          <w:numId w:val="3"/>
        </w:numPr>
        <w:tabs>
          <w:tab w:val="left" w:pos="360"/>
        </w:tabs>
        <w:spacing w:line="360" w:lineRule="auto"/>
        <w:ind w:left="0" w:firstLine="0"/>
        <w:jc w:val="both"/>
        <w:rPr>
          <w:lang w:val="es-MX"/>
        </w:rPr>
      </w:pPr>
      <w:r w:rsidRPr="008554EE">
        <w:rPr>
          <w:lang w:val="es-MX"/>
        </w:rPr>
        <w:t>El sistema informático permite cambiar la fecha valor de los recibos de cobranza de manera de no cobrar multas y recargos. Esta operación la realiza directamente el Cajero con autorización del Tesorero, no habiendo más controles sobre este procedimiento.</w:t>
      </w:r>
    </w:p>
    <w:p w:rsidR="00D9068B" w:rsidRPr="008554EE" w:rsidRDefault="00D9068B" w:rsidP="00D9068B">
      <w:pPr>
        <w:pStyle w:val="Nombredireccin"/>
        <w:numPr>
          <w:ilvl w:val="0"/>
          <w:numId w:val="3"/>
        </w:numPr>
        <w:tabs>
          <w:tab w:val="clear" w:pos="720"/>
          <w:tab w:val="num" w:pos="360"/>
        </w:tabs>
        <w:spacing w:before="0" w:line="360" w:lineRule="auto"/>
        <w:ind w:left="0" w:firstLine="0"/>
        <w:rPr>
          <w:kern w:val="0"/>
          <w:szCs w:val="24"/>
          <w:lang w:val="es-MX"/>
        </w:rPr>
      </w:pPr>
      <w:r w:rsidRPr="008554EE">
        <w:rPr>
          <w:kern w:val="0"/>
          <w:szCs w:val="24"/>
          <w:lang w:val="es-MX"/>
        </w:rPr>
        <w:t>No existe un procedimiento de control de los convenios celebrados entre la Intendencia y los contribuyentes, por concepto de deuda de tributos municipales. En los casos que  se realizan controles  no existe oposición de intereses en los mismos, ya que se efectúan por funcionarios que intervienen en el procedimiento de otorgamiento de los convenios.</w:t>
      </w:r>
    </w:p>
    <w:p w:rsidR="00D9068B" w:rsidRPr="008554EE" w:rsidRDefault="00D9068B" w:rsidP="00D9068B">
      <w:pPr>
        <w:pStyle w:val="Encabezado"/>
        <w:numPr>
          <w:ilvl w:val="0"/>
          <w:numId w:val="3"/>
        </w:numPr>
        <w:tabs>
          <w:tab w:val="clear" w:pos="720"/>
          <w:tab w:val="clear" w:pos="4419"/>
          <w:tab w:val="clear" w:pos="8838"/>
          <w:tab w:val="num" w:pos="360"/>
        </w:tabs>
        <w:spacing w:line="360" w:lineRule="auto"/>
        <w:ind w:left="0" w:firstLine="0"/>
        <w:jc w:val="both"/>
        <w:rPr>
          <w:lang w:val="es-MX"/>
        </w:rPr>
      </w:pPr>
      <w:r w:rsidRPr="008554EE">
        <w:rPr>
          <w:lang w:val="es-MX"/>
        </w:rPr>
        <w:t>No se ha implementado un adecuado procedimiento para determinar los convenios de tributos que han caducado, realizándose actualmente el mantenimiento manualmente. Se constataron convenios que siguen vigentes aunque reúnan las condiciones para ser caducados.</w:t>
      </w:r>
    </w:p>
    <w:p w:rsidR="00D9068B" w:rsidRDefault="00D9068B" w:rsidP="00D9068B">
      <w:pPr>
        <w:pStyle w:val="Ttulo2"/>
      </w:pPr>
      <w:bookmarkStart w:id="82" w:name="_Toc407174178"/>
      <w:r>
        <w:t>4.2 Respecto a retribuciones personales</w:t>
      </w:r>
      <w:bookmarkEnd w:id="82"/>
    </w:p>
    <w:p w:rsidR="00D9068B" w:rsidRPr="008554EE" w:rsidRDefault="00D9068B" w:rsidP="00D9068B">
      <w:pPr>
        <w:numPr>
          <w:ilvl w:val="0"/>
          <w:numId w:val="3"/>
        </w:numPr>
        <w:tabs>
          <w:tab w:val="left" w:pos="360"/>
        </w:tabs>
        <w:spacing w:line="360" w:lineRule="auto"/>
        <w:ind w:left="0" w:firstLine="0"/>
        <w:jc w:val="both"/>
        <w:rPr>
          <w:lang w:val="es-MX"/>
        </w:rPr>
      </w:pPr>
      <w:r w:rsidRPr="008554EE">
        <w:rPr>
          <w:lang w:val="es-MX"/>
        </w:rPr>
        <w:t>Se detectó  en un muestreo que existen funcionarios que comienzan a prestar servicios sin contar con la de</w:t>
      </w:r>
      <w:r>
        <w:rPr>
          <w:lang w:val="es-MX"/>
        </w:rPr>
        <w:t>signación correspondiente. Las R</w:t>
      </w:r>
      <w:r w:rsidRPr="008554EE">
        <w:rPr>
          <w:lang w:val="es-MX"/>
        </w:rPr>
        <w:t>esoluciones de designación de personal son posteriores a la fecha de la contratación.</w:t>
      </w:r>
    </w:p>
    <w:p w:rsidR="00D9068B" w:rsidRPr="008554EE" w:rsidRDefault="00D9068B" w:rsidP="00D9068B">
      <w:pPr>
        <w:numPr>
          <w:ilvl w:val="0"/>
          <w:numId w:val="3"/>
        </w:numPr>
        <w:tabs>
          <w:tab w:val="left" w:pos="360"/>
        </w:tabs>
        <w:spacing w:line="360" w:lineRule="auto"/>
        <w:ind w:left="0" w:firstLine="0"/>
        <w:jc w:val="both"/>
        <w:rPr>
          <w:lang w:val="es-MX"/>
        </w:rPr>
      </w:pPr>
      <w:r w:rsidRPr="008554EE">
        <w:rPr>
          <w:lang w:val="es-MX"/>
        </w:rPr>
        <w:t>Existen funcionarios con contratos vencidos que siguen prestando servicios y percibiendo los habere</w:t>
      </w:r>
      <w:r>
        <w:rPr>
          <w:lang w:val="es-MX"/>
        </w:rPr>
        <w:t>s correspondientes sin que las R</w:t>
      </w:r>
      <w:r w:rsidRPr="008554EE">
        <w:rPr>
          <w:lang w:val="es-MX"/>
        </w:rPr>
        <w:t>esoluciones de prórroga de contrato se hayan realizado.</w:t>
      </w:r>
    </w:p>
    <w:p w:rsidR="00D9068B" w:rsidRPr="007234C2" w:rsidRDefault="00D9068B" w:rsidP="00D9068B">
      <w:pPr>
        <w:numPr>
          <w:ilvl w:val="0"/>
          <w:numId w:val="3"/>
        </w:numPr>
        <w:tabs>
          <w:tab w:val="clear" w:pos="720"/>
          <w:tab w:val="left" w:pos="357"/>
        </w:tabs>
        <w:spacing w:line="360" w:lineRule="auto"/>
        <w:ind w:left="0" w:firstLine="0"/>
        <w:jc w:val="both"/>
        <w:rPr>
          <w:lang w:val="es-ES_tradnl"/>
        </w:rPr>
      </w:pPr>
      <w:r>
        <w:rPr>
          <w:lang w:val="es-ES_tradnl"/>
        </w:rPr>
        <w:t>Se constató que funcionarios, a los que por Resolución del  Intendente  se les había otorgado la compensación por dedicación total, cobraron horas extras, no siendo compatibles ambos tipos de retribuciones.</w:t>
      </w:r>
    </w:p>
    <w:p w:rsidR="00D9068B" w:rsidRPr="008554EE" w:rsidRDefault="00D9068B" w:rsidP="00D9068B">
      <w:pPr>
        <w:numPr>
          <w:ilvl w:val="0"/>
          <w:numId w:val="3"/>
        </w:numPr>
        <w:tabs>
          <w:tab w:val="left" w:pos="360"/>
        </w:tabs>
        <w:spacing w:line="360" w:lineRule="auto"/>
        <w:ind w:left="0" w:firstLine="0"/>
        <w:jc w:val="both"/>
        <w:rPr>
          <w:lang w:val="es-MX"/>
        </w:rPr>
      </w:pPr>
      <w:r w:rsidRPr="008554EE">
        <w:rPr>
          <w:lang w:val="es-MX"/>
        </w:rPr>
        <w:t xml:space="preserve">Se mantienen descuentos no retenidos a los funcionarios por $ 1:726.042 al mes de </w:t>
      </w:r>
      <w:r>
        <w:rPr>
          <w:lang w:val="es-MX"/>
        </w:rPr>
        <w:t>d</w:t>
      </w:r>
      <w:r w:rsidRPr="008554EE">
        <w:rPr>
          <w:lang w:val="es-MX"/>
        </w:rPr>
        <w:t>iciembre de 2013 y existen algunos conceptos que no son reingresados para su descuento por ejemplo ANDA, Cash, Cooperativa Policial, etc.</w:t>
      </w:r>
      <w:r>
        <w:rPr>
          <w:lang w:val="es-MX"/>
        </w:rPr>
        <w:t xml:space="preserve"> </w:t>
      </w:r>
      <w:r>
        <w:rPr>
          <w:bCs/>
        </w:rPr>
        <w:t>Estos descuentos una vez ingresados en el sistema informático, se actualizan automáticamente, no realizándose controles posteriores que verifiquen la integridad de los saldos pendientes de descuento</w:t>
      </w:r>
      <w:r w:rsidR="006228F3">
        <w:rPr>
          <w:bCs/>
        </w:rPr>
        <w:t>.</w:t>
      </w:r>
    </w:p>
    <w:p w:rsidR="00D9068B" w:rsidRPr="008554EE" w:rsidRDefault="00D9068B" w:rsidP="00D9068B">
      <w:pPr>
        <w:numPr>
          <w:ilvl w:val="0"/>
          <w:numId w:val="3"/>
        </w:numPr>
        <w:tabs>
          <w:tab w:val="left" w:pos="360"/>
        </w:tabs>
        <w:spacing w:line="360" w:lineRule="auto"/>
        <w:ind w:left="0" w:firstLine="0"/>
        <w:jc w:val="both"/>
        <w:rPr>
          <w:lang w:val="es-MX"/>
        </w:rPr>
      </w:pPr>
      <w:r w:rsidRPr="00797F13">
        <w:rPr>
          <w:lang w:val="es-MX"/>
        </w:rPr>
        <w:t xml:space="preserve">No existe </w:t>
      </w:r>
      <w:r>
        <w:rPr>
          <w:lang w:val="es-MX"/>
        </w:rPr>
        <w:t>en el sistema financiero</w:t>
      </w:r>
      <w:r w:rsidRPr="00797F13">
        <w:rPr>
          <w:lang w:val="es-MX"/>
        </w:rPr>
        <w:t xml:space="preserve"> contable </w:t>
      </w:r>
      <w:r>
        <w:rPr>
          <w:lang w:val="es-MX"/>
        </w:rPr>
        <w:t xml:space="preserve">de la Intendencia, una cuenta </w:t>
      </w:r>
      <w:r w:rsidRPr="00797F13">
        <w:rPr>
          <w:lang w:val="es-MX"/>
        </w:rPr>
        <w:t>que</w:t>
      </w:r>
      <w:r>
        <w:rPr>
          <w:lang w:val="es-MX"/>
        </w:rPr>
        <w:t xml:space="preserve"> permita determinar </w:t>
      </w:r>
      <w:r w:rsidRPr="00797F13">
        <w:rPr>
          <w:lang w:val="es-MX"/>
        </w:rPr>
        <w:t>el saldo de l</w:t>
      </w:r>
      <w:r>
        <w:rPr>
          <w:lang w:val="es-MX"/>
        </w:rPr>
        <w:t>os sueldos a pagar a una fecha determinada</w:t>
      </w:r>
      <w:r w:rsidRPr="008554EE">
        <w:rPr>
          <w:lang w:val="es-MX"/>
        </w:rPr>
        <w:t>. Tampoco existe un adecuado control de los saldos contables de las cuentas de indisponibles correspondientes a retenciones de sueldos efectuadas a los funcionarios, habiéndose constatado errores en la registración contable del importe retenido por concepto de Montepío e IRPF entre otros.</w:t>
      </w:r>
    </w:p>
    <w:p w:rsidR="00D9068B" w:rsidRPr="008554EE" w:rsidRDefault="00D9068B" w:rsidP="00D9068B">
      <w:pPr>
        <w:numPr>
          <w:ilvl w:val="0"/>
          <w:numId w:val="3"/>
        </w:numPr>
        <w:tabs>
          <w:tab w:val="left" w:pos="360"/>
        </w:tabs>
        <w:spacing w:line="360" w:lineRule="auto"/>
        <w:ind w:left="0" w:firstLine="0"/>
        <w:jc w:val="both"/>
        <w:rPr>
          <w:lang w:val="es-MX"/>
        </w:rPr>
      </w:pPr>
      <w:r w:rsidRPr="008554EE">
        <w:rPr>
          <w:lang w:val="es-MX"/>
        </w:rPr>
        <w:t>Del análisis del  monto retenido por estos conceptos de Montepío e IRPF en el período 2009-2013, se detectaron diferencias con los montos ver</w:t>
      </w:r>
      <w:r>
        <w:rPr>
          <w:lang w:val="es-MX"/>
        </w:rPr>
        <w:t>tidos al BPS y a la DGI: en el E</w:t>
      </w:r>
      <w:r w:rsidRPr="008554EE">
        <w:rPr>
          <w:lang w:val="es-MX"/>
        </w:rPr>
        <w:t>jercicio  2009 el  monto retenido a los funcionarios fue superior en $ 1:565.511 a</w:t>
      </w:r>
      <w:r>
        <w:rPr>
          <w:lang w:val="es-MX"/>
        </w:rPr>
        <w:t xml:space="preserve"> los aportes realizados, en el E</w:t>
      </w:r>
      <w:r w:rsidRPr="008554EE">
        <w:rPr>
          <w:lang w:val="es-MX"/>
        </w:rPr>
        <w:t>jercicio 2010 el monto retenido fue inferior en $ 1:163.779 , en el ejercicio 2011 el  monto retenido fue</w:t>
      </w:r>
      <w:r>
        <w:rPr>
          <w:lang w:val="es-MX"/>
        </w:rPr>
        <w:t xml:space="preserve"> superior en $ 592.361 , en el E</w:t>
      </w:r>
      <w:r w:rsidRPr="008554EE">
        <w:rPr>
          <w:lang w:val="es-MX"/>
        </w:rPr>
        <w:t>jercicio 2012  el mo</w:t>
      </w:r>
      <w:r>
        <w:rPr>
          <w:lang w:val="es-MX"/>
        </w:rPr>
        <w:t>nto retenido fue inferior en  $1:900.527 y en el E</w:t>
      </w:r>
      <w:r w:rsidRPr="008554EE">
        <w:rPr>
          <w:lang w:val="es-MX"/>
        </w:rPr>
        <w:t>jercicio 2013 el  monto retenido a los funcionarios fue superior en $ 364.466 a lo efectivamen</w:t>
      </w:r>
      <w:r w:rsidR="006228F3">
        <w:rPr>
          <w:lang w:val="es-MX"/>
        </w:rPr>
        <w:t>te aportado por la Intendencia.</w:t>
      </w:r>
    </w:p>
    <w:p w:rsidR="00D9068B" w:rsidRPr="008554EE" w:rsidRDefault="00D9068B" w:rsidP="00D9068B">
      <w:pPr>
        <w:pStyle w:val="Ttulo2"/>
      </w:pPr>
      <w:bookmarkStart w:id="83" w:name="_Toc407174179"/>
      <w:r w:rsidRPr="008554EE">
        <w:t>4.3 Respecto al sistema de compras</w:t>
      </w:r>
      <w:bookmarkEnd w:id="83"/>
    </w:p>
    <w:p w:rsidR="00D9068B" w:rsidRPr="008554EE" w:rsidRDefault="00D9068B" w:rsidP="00D9068B">
      <w:pPr>
        <w:numPr>
          <w:ilvl w:val="0"/>
          <w:numId w:val="3"/>
        </w:numPr>
        <w:tabs>
          <w:tab w:val="left" w:pos="360"/>
        </w:tabs>
        <w:spacing w:line="360" w:lineRule="auto"/>
        <w:ind w:left="0" w:firstLine="0"/>
        <w:jc w:val="both"/>
        <w:rPr>
          <w:lang w:val="es-MX"/>
        </w:rPr>
      </w:pPr>
      <w:r w:rsidRPr="008554EE">
        <w:rPr>
          <w:lang w:val="es-MX"/>
        </w:rPr>
        <w:t>No existe un manual de procedimientos en el área de com</w:t>
      </w:r>
      <w:r w:rsidR="00434DC9">
        <w:rPr>
          <w:lang w:val="es-MX"/>
        </w:rPr>
        <w:t>pras.</w:t>
      </w:r>
    </w:p>
    <w:p w:rsidR="00D9068B" w:rsidRPr="00262136" w:rsidRDefault="00D9068B" w:rsidP="00D9068B">
      <w:pPr>
        <w:pStyle w:val="Nombredireccin"/>
        <w:numPr>
          <w:ilvl w:val="0"/>
          <w:numId w:val="3"/>
        </w:numPr>
        <w:tabs>
          <w:tab w:val="left" w:pos="360"/>
        </w:tabs>
        <w:spacing w:before="0" w:line="360" w:lineRule="auto"/>
        <w:ind w:left="0" w:firstLine="0"/>
        <w:rPr>
          <w:bCs/>
          <w:lang w:val="es-ES_tradnl"/>
        </w:rPr>
      </w:pPr>
      <w:r w:rsidRPr="00262136">
        <w:rPr>
          <w:kern w:val="0"/>
          <w:szCs w:val="24"/>
          <w:lang w:val="es-MX"/>
        </w:rPr>
        <w:t>Se realizan compras con fondos a rendir cuentas, no verificándose previamente la existencia de crédito presupuestal ni el cumplimiento de las disposiciones legales en materia de contratación.</w:t>
      </w:r>
    </w:p>
    <w:p w:rsidR="00D9068B" w:rsidRPr="00262136" w:rsidRDefault="00D9068B" w:rsidP="00D9068B">
      <w:pPr>
        <w:pStyle w:val="Nombredireccin"/>
        <w:numPr>
          <w:ilvl w:val="0"/>
          <w:numId w:val="3"/>
        </w:numPr>
        <w:tabs>
          <w:tab w:val="left" w:pos="360"/>
        </w:tabs>
        <w:spacing w:before="0" w:line="360" w:lineRule="auto"/>
        <w:ind w:left="0" w:firstLine="0"/>
        <w:rPr>
          <w:bCs/>
          <w:lang w:val="es-ES_tradnl"/>
        </w:rPr>
      </w:pPr>
      <w:r w:rsidRPr="00262136">
        <w:rPr>
          <w:lang w:val="es-MX"/>
        </w:rPr>
        <w:t>No se cuenta con un registro actualizado de las garantías por licitaciones,  donde consten las altas, monto, fecha de vencimiento, y devoluciones u observaciones que pudieran corresponder, como forma de llevar un contralor de las mismas. Además se constató la existencia de garantías retenidas, pertenecientes a procedimientos que ya se ejecutaron y que, a la fecha, no se ha procedido a su devolución.</w:t>
      </w:r>
    </w:p>
    <w:p w:rsidR="00D9068B" w:rsidRDefault="00D9068B" w:rsidP="00D9068B">
      <w:pPr>
        <w:pStyle w:val="Ttulo2"/>
        <w:spacing w:before="0" w:after="0"/>
        <w:rPr>
          <w:lang w:val="es-ES_tradnl"/>
        </w:rPr>
      </w:pPr>
      <w:bookmarkStart w:id="84" w:name="_Toc242686376"/>
      <w:bookmarkStart w:id="85" w:name="_Toc275353536"/>
    </w:p>
    <w:p w:rsidR="00D9068B" w:rsidRPr="006228F3" w:rsidRDefault="00D9068B" w:rsidP="00D9068B">
      <w:pPr>
        <w:pStyle w:val="Ttulo2"/>
        <w:spacing w:before="0" w:after="0"/>
        <w:rPr>
          <w:lang w:val="es-UY"/>
        </w:rPr>
      </w:pPr>
      <w:bookmarkStart w:id="86" w:name="_Toc407174180"/>
      <w:r>
        <w:t>5 Recomendaciones</w:t>
      </w:r>
      <w:bookmarkStart w:id="87" w:name="_Toc242686377"/>
      <w:bookmarkStart w:id="88" w:name="_Toc275353537"/>
      <w:bookmarkEnd w:id="84"/>
      <w:bookmarkEnd w:id="85"/>
      <w:bookmarkEnd w:id="86"/>
    </w:p>
    <w:p w:rsidR="00D9068B" w:rsidRDefault="00D9068B" w:rsidP="00D9068B">
      <w:pPr>
        <w:pStyle w:val="Ttulo2"/>
        <w:spacing w:before="0" w:after="0"/>
      </w:pPr>
      <w:bookmarkStart w:id="89" w:name="_Toc242686378"/>
      <w:bookmarkStart w:id="90" w:name="_Toc275353538"/>
      <w:bookmarkStart w:id="91" w:name="_Toc407174181"/>
      <w:bookmarkEnd w:id="87"/>
      <w:bookmarkEnd w:id="88"/>
      <w:r>
        <w:t>5.1 Recomendaciones del ejercicio anterior no cumplidas</w:t>
      </w:r>
      <w:bookmarkEnd w:id="89"/>
      <w:bookmarkEnd w:id="90"/>
      <w:bookmarkEnd w:id="91"/>
    </w:p>
    <w:p w:rsidR="00D9068B" w:rsidRDefault="00D9068B" w:rsidP="00D9068B">
      <w:pPr>
        <w:pStyle w:val="Textoindependiente"/>
      </w:pPr>
      <w:r>
        <w:t>La Intendencia no cumplió las siguientes recomendaciones efectuadas en el Ejercicio anterior:</w:t>
      </w:r>
    </w:p>
    <w:p w:rsidR="00D9068B" w:rsidRPr="006228F3" w:rsidRDefault="00D9068B" w:rsidP="00D9068B">
      <w:pPr>
        <w:pStyle w:val="Ttulo2"/>
        <w:rPr>
          <w:lang w:val="es-UY"/>
        </w:rPr>
      </w:pPr>
      <w:bookmarkStart w:id="92" w:name="_Toc242686393"/>
      <w:bookmarkStart w:id="93" w:name="_Toc275353553"/>
      <w:bookmarkStart w:id="94" w:name="_Toc280610092"/>
      <w:bookmarkStart w:id="95" w:name="_Toc407174182"/>
      <w:r>
        <w:t>5.1.1 Diferencias en las cuentas de Caja y Banco entre los registros contables y los saldos incluidos en la Rendición de Cuentas</w:t>
      </w:r>
      <w:bookmarkEnd w:id="92"/>
      <w:bookmarkEnd w:id="93"/>
      <w:bookmarkEnd w:id="94"/>
      <w:bookmarkEnd w:id="95"/>
    </w:p>
    <w:p w:rsidR="00D9068B" w:rsidRDefault="00D9068B" w:rsidP="00D9068B">
      <w:pPr>
        <w:spacing w:line="360" w:lineRule="auto"/>
        <w:jc w:val="both"/>
      </w:pPr>
      <w:r>
        <w:rPr>
          <w:rFonts w:cs="Arial"/>
          <w:lang w:val="es-MX"/>
        </w:rPr>
        <w:t xml:space="preserve">La Intendencia deberá establecer los procedimientos para que las registraciones que afectan los saldos de las cuentas del Ejercicio, se realicen con anterioridad a la fecha de confección de los Estados que componen la Rendición de Cuentas,  de manera </w:t>
      </w:r>
      <w:r>
        <w:t>que no se produzcan variaciones de saldos luego del cierre de Ejercicio.</w:t>
      </w:r>
    </w:p>
    <w:p w:rsidR="00D9068B" w:rsidRDefault="00D9068B" w:rsidP="00D9068B">
      <w:pPr>
        <w:pStyle w:val="Ttulo2"/>
      </w:pPr>
      <w:bookmarkStart w:id="96" w:name="_Toc275353566"/>
      <w:bookmarkStart w:id="97" w:name="_Toc407174183"/>
      <w:r>
        <w:t>5.1.2  Diferencias contables con el cuadro de “Ejecución Presupuestal”</w:t>
      </w:r>
      <w:bookmarkEnd w:id="96"/>
      <w:bookmarkEnd w:id="97"/>
    </w:p>
    <w:p w:rsidR="00D9068B" w:rsidRDefault="00D9068B" w:rsidP="00D9068B">
      <w:pPr>
        <w:spacing w:line="360" w:lineRule="auto"/>
        <w:jc w:val="both"/>
        <w:rPr>
          <w:lang w:val="es-MX"/>
        </w:rPr>
      </w:pPr>
      <w:r>
        <w:rPr>
          <w:lang w:val="es-MX"/>
        </w:rPr>
        <w:t>La información que se expone en el cuadro de “Ejecución Presupuestal” debe de ser representativa de los registros del sistema contable presupuestal de la Intendencia y ajustarse a las normas legales vigentes.</w:t>
      </w:r>
    </w:p>
    <w:p w:rsidR="00D9068B" w:rsidRPr="006228F3" w:rsidRDefault="00D9068B" w:rsidP="00D9068B">
      <w:pPr>
        <w:pStyle w:val="Ttulo2"/>
        <w:rPr>
          <w:lang w:val="es-UY"/>
        </w:rPr>
      </w:pPr>
      <w:bookmarkStart w:id="98" w:name="_Toc407174184"/>
      <w:r>
        <w:t>5.1.3 Diferencias en los saldos contables de las Obligaciones Presupuestales Impagas e Indisponibles y los presentados en el documento de Rendición de Cuentas</w:t>
      </w:r>
      <w:bookmarkEnd w:id="98"/>
    </w:p>
    <w:p w:rsidR="00D9068B" w:rsidRPr="006228F3" w:rsidRDefault="00D9068B" w:rsidP="00D9068B">
      <w:pPr>
        <w:rPr>
          <w:lang w:val="es-UY"/>
        </w:rPr>
      </w:pPr>
    </w:p>
    <w:p w:rsidR="00D9068B" w:rsidRDefault="00D9068B" w:rsidP="00D9068B">
      <w:pPr>
        <w:pStyle w:val="Textoindependiente"/>
        <w:rPr>
          <w:lang w:val="es-MX"/>
        </w:rPr>
      </w:pPr>
      <w:r>
        <w:rPr>
          <w:lang w:val="es-MX"/>
        </w:rPr>
        <w:t>Se debe prever que el sistema informático contable exponga en una cuenta auxiliar el saldo de los sueldos a pagar al cierre de Ejercicio.</w:t>
      </w:r>
    </w:p>
    <w:p w:rsidR="00D9068B" w:rsidRDefault="00D9068B" w:rsidP="00D9068B">
      <w:pPr>
        <w:spacing w:line="360" w:lineRule="auto"/>
        <w:jc w:val="both"/>
        <w:rPr>
          <w:bCs/>
          <w:lang w:val="es-MX"/>
        </w:rPr>
      </w:pPr>
      <w:r>
        <w:rPr>
          <w:bCs/>
          <w:lang w:val="es-MX"/>
        </w:rPr>
        <w:t>Además, deberá continuar realizando pruebas sobre los listados de saldos de proveedores del sistema contable de manera de controlar que el sistema incluya en dichos saldos, todas las operaciones realizadas a una determinada fecha, asegurando así la veracidad de la información expuesta.</w:t>
      </w:r>
    </w:p>
    <w:p w:rsidR="00D9068B" w:rsidRDefault="00D9068B" w:rsidP="00D9068B">
      <w:pPr>
        <w:spacing w:line="360" w:lineRule="auto"/>
        <w:jc w:val="both"/>
      </w:pPr>
      <w:r>
        <w:rPr>
          <w:bCs/>
          <w:lang w:val="es-MX"/>
        </w:rPr>
        <w:t>Con respecto a los saldos de las cuentas de indisponibles, la Intendencia deberá realizar el análisis de las diferencias de manera de determinar el motivo de las mismas, e implementar, en caso de ser necesarios, los mecanismos para que dichas cuentas reflejen la totalidad de los movimientos realizados en el Ejercicio.</w:t>
      </w:r>
    </w:p>
    <w:p w:rsidR="00D9068B" w:rsidRDefault="00D9068B" w:rsidP="00D9068B">
      <w:pPr>
        <w:pStyle w:val="Ttulo2"/>
      </w:pPr>
      <w:bookmarkStart w:id="99" w:name="_Toc275353567"/>
      <w:bookmarkStart w:id="100" w:name="_Toc407174185"/>
      <w:r>
        <w:t xml:space="preserve">5.1.4 Fondos de terceros considerados como recursos del </w:t>
      </w:r>
      <w:r>
        <w:rPr>
          <w:lang w:val="es-ES"/>
        </w:rPr>
        <w:t>E</w:t>
      </w:r>
      <w:proofErr w:type="spellStart"/>
      <w:r>
        <w:t>jercicio</w:t>
      </w:r>
      <w:bookmarkEnd w:id="99"/>
      <w:bookmarkEnd w:id="100"/>
      <w:proofErr w:type="spellEnd"/>
    </w:p>
    <w:p w:rsidR="00D9068B" w:rsidRDefault="00D9068B" w:rsidP="00D9068B">
      <w:pPr>
        <w:pStyle w:val="Textoindependiente"/>
        <w:rPr>
          <w:lang w:val="es-MX"/>
        </w:rPr>
      </w:pPr>
      <w:r>
        <w:rPr>
          <w:lang w:val="es-MX"/>
        </w:rPr>
        <w:t>Deberán implementarse los procedimientos contables para que las retenciones efectuadas a terceros integren los saldos de las cuentas de indisponibles respectivas.</w:t>
      </w:r>
    </w:p>
    <w:p w:rsidR="00D9068B" w:rsidRDefault="00D9068B" w:rsidP="00D9068B">
      <w:pPr>
        <w:pStyle w:val="Textoindependiente"/>
        <w:rPr>
          <w:lang w:val="es-MX"/>
        </w:rPr>
      </w:pPr>
      <w:r>
        <w:rPr>
          <w:lang w:val="es-MX"/>
        </w:rPr>
        <w:t>Además, la Intendencia deberá adaptar el clasificador de recursos de manera que se ajuste a lo establecido en la Ordenanza 84 de este Tribunal.</w:t>
      </w:r>
    </w:p>
    <w:p w:rsidR="00D9068B" w:rsidRDefault="00D9068B" w:rsidP="00D9068B">
      <w:pPr>
        <w:pStyle w:val="Ttulo2"/>
      </w:pPr>
      <w:bookmarkStart w:id="101" w:name="_Toc242686396"/>
      <w:bookmarkStart w:id="102" w:name="_Toc275353556"/>
      <w:bookmarkStart w:id="103" w:name="_Toc407174186"/>
      <w:r>
        <w:t>5.1.5 Recaudaciones efectuadas con Documentos a Cobrar</w:t>
      </w:r>
      <w:bookmarkEnd w:id="101"/>
      <w:bookmarkEnd w:id="102"/>
      <w:bookmarkEnd w:id="103"/>
    </w:p>
    <w:p w:rsidR="00D9068B" w:rsidRDefault="00D9068B" w:rsidP="00D9068B">
      <w:pPr>
        <w:pStyle w:val="Textoindependiente"/>
        <w:rPr>
          <w:lang w:val="es-MX"/>
        </w:rPr>
      </w:pPr>
      <w:r>
        <w:rPr>
          <w:lang w:val="es-MX"/>
        </w:rPr>
        <w:t xml:space="preserve">No deberá considerarse como recaudación del Ejercicio cobranzas efectuadas </w:t>
      </w:r>
      <w:r>
        <w:t xml:space="preserve">mediante  cheques diferidos y tarjetas de crédito con vencimiento posterior al cierre del Ejercicio. Solamente deberán incluirse como recursos del Ejercicio, los </w:t>
      </w:r>
      <w:r>
        <w:rPr>
          <w:lang w:val="es-MX"/>
        </w:rPr>
        <w:t>efectivamente depositados en las cuentas bancarias respectivas y los montos que, al cierre, se encuentren en poder de la Tesorería para su depósito.</w:t>
      </w:r>
    </w:p>
    <w:p w:rsidR="00D9068B" w:rsidRPr="00676E8A" w:rsidRDefault="00D9068B" w:rsidP="00D9068B">
      <w:pPr>
        <w:pStyle w:val="Ttulo2"/>
        <w:rPr>
          <w:lang w:val="es-UY"/>
        </w:rPr>
      </w:pPr>
      <w:bookmarkStart w:id="104" w:name="_Toc407174187"/>
      <w:r>
        <w:t xml:space="preserve">5.1.6 Diferencias entre el Sistema Contable y Sistema de Cobros e Ingresos contabilizados en el </w:t>
      </w:r>
      <w:r>
        <w:rPr>
          <w:lang w:val="es-ES"/>
        </w:rPr>
        <w:t>E</w:t>
      </w:r>
      <w:proofErr w:type="spellStart"/>
      <w:r>
        <w:t>jercicio</w:t>
      </w:r>
      <w:proofErr w:type="spellEnd"/>
      <w:r>
        <w:t xml:space="preserve"> 2013</w:t>
      </w:r>
      <w:bookmarkEnd w:id="104"/>
    </w:p>
    <w:p w:rsidR="00D9068B" w:rsidRDefault="00D9068B" w:rsidP="00D9068B">
      <w:pPr>
        <w:pStyle w:val="Textoindependiente"/>
        <w:rPr>
          <w:lang w:val="es-MX"/>
        </w:rPr>
      </w:pPr>
      <w:r>
        <w:rPr>
          <w:lang w:val="es-MX"/>
        </w:rPr>
        <w:t>La Intendencia deberá realizar la conciliación entre ambos sistemas, de manera que se registren en el sistema contable todos los ingresos recaudados en el Ejercicio.</w:t>
      </w:r>
    </w:p>
    <w:p w:rsidR="00D9068B" w:rsidRDefault="00D9068B" w:rsidP="00D9068B">
      <w:pPr>
        <w:pStyle w:val="Ttulo2"/>
      </w:pPr>
      <w:bookmarkStart w:id="105" w:name="_Toc275353568"/>
      <w:bookmarkStart w:id="106" w:name="_Toc407174188"/>
      <w:r>
        <w:t>5.1.7 Movimiento de Fondos y Valores</w:t>
      </w:r>
      <w:bookmarkEnd w:id="105"/>
      <w:bookmarkEnd w:id="106"/>
    </w:p>
    <w:p w:rsidR="00D9068B" w:rsidRDefault="00D9068B" w:rsidP="00D9068B">
      <w:pPr>
        <w:pStyle w:val="Textoindependiente"/>
      </w:pPr>
      <w:r>
        <w:t xml:space="preserve">El Estado de Movimiento de Fondos y Valores deberá incluir la totalidad de los ingresos y egresos producidos en el Ejercicio por concepto de fondos presupuestales, </w:t>
      </w:r>
      <w:proofErr w:type="spellStart"/>
      <w:r>
        <w:t>extrapresupuestales</w:t>
      </w:r>
      <w:proofErr w:type="spellEnd"/>
      <w:r>
        <w:t>, indisponibles y financieros. Además, los saldos de las cuentas de caja y banco deben representar los saldos al cierre de Ejercicio.</w:t>
      </w:r>
    </w:p>
    <w:p w:rsidR="00D9068B" w:rsidRPr="00676E8A" w:rsidRDefault="00D9068B" w:rsidP="00D9068B">
      <w:pPr>
        <w:pStyle w:val="Ttulo2"/>
        <w:rPr>
          <w:lang w:val="es-UY"/>
        </w:rPr>
      </w:pPr>
      <w:bookmarkStart w:id="107" w:name="_Toc275353570"/>
      <w:bookmarkStart w:id="108" w:name="_Toc407174189"/>
      <w:r>
        <w:t>5.1.8 Diferencia de C</w:t>
      </w:r>
      <w:bookmarkEnd w:id="107"/>
      <w:r>
        <w:t>ambio</w:t>
      </w:r>
      <w:bookmarkEnd w:id="108"/>
    </w:p>
    <w:p w:rsidR="00D9068B" w:rsidRDefault="00D9068B" w:rsidP="00D9068B">
      <w:pPr>
        <w:pStyle w:val="Textoindependiente"/>
      </w:pPr>
      <w:r>
        <w:t>Durante el Ejercicio deberán registrarse las diferencias de cambio generadas, al momento del pago y al cierre de Ejercicio, por los saldos adeudados en otras monedas.</w:t>
      </w:r>
    </w:p>
    <w:p w:rsidR="00D9068B" w:rsidRDefault="00D9068B" w:rsidP="00D9068B">
      <w:pPr>
        <w:pStyle w:val="Textoindependiente"/>
      </w:pPr>
      <w:r>
        <w:t>Se recomienda además automatizar, mediante el uso de las herramientas informáticas, el cálculo y la registración de la diferencia de cambio de manera de evitar errores en estas operaciones.</w:t>
      </w:r>
    </w:p>
    <w:p w:rsidR="00D9068B" w:rsidRDefault="00D9068B" w:rsidP="00D9068B">
      <w:pPr>
        <w:pStyle w:val="Ttulo2"/>
      </w:pPr>
      <w:bookmarkStart w:id="109" w:name="_Toc407174190"/>
      <w:r>
        <w:t>5.1.9 Determinación del Resultado Acumulado</w:t>
      </w:r>
      <w:bookmarkEnd w:id="109"/>
    </w:p>
    <w:p w:rsidR="00D9068B" w:rsidRDefault="00D9068B" w:rsidP="00D9068B">
      <w:pPr>
        <w:pStyle w:val="Textoindependiente"/>
      </w:pPr>
      <w:r>
        <w:rPr>
          <w:bCs w:val="0"/>
          <w:lang w:val="es-MX"/>
        </w:rPr>
        <w:t>Se deberá realizar un análisis de las cuentas de activo y pasivo de manera de poder determinar el resultado acumulado al cierre de Ejercicio, teniendo en cuenta las observaciones realizadas por el Tribunal en las diferentes cuentas que lo componen.</w:t>
      </w:r>
    </w:p>
    <w:p w:rsidR="00D9068B" w:rsidRPr="00676E8A" w:rsidRDefault="00D9068B" w:rsidP="00D9068B">
      <w:pPr>
        <w:pStyle w:val="Ttulo2"/>
        <w:rPr>
          <w:lang w:val="es-UY"/>
        </w:rPr>
      </w:pPr>
      <w:bookmarkStart w:id="110" w:name="_Toc275353550"/>
      <w:bookmarkStart w:id="111" w:name="_Toc407174191"/>
      <w:bookmarkStart w:id="112" w:name="_Toc242686390"/>
      <w:bookmarkStart w:id="113" w:name="_Toc242686379"/>
      <w:bookmarkStart w:id="114" w:name="_Toc275353539"/>
      <w:r>
        <w:t>5.1.10 Juicios contra la Intendencia</w:t>
      </w:r>
      <w:bookmarkEnd w:id="110"/>
      <w:bookmarkEnd w:id="111"/>
      <w:bookmarkEnd w:id="112"/>
    </w:p>
    <w:p w:rsidR="00D9068B" w:rsidRDefault="00D9068B" w:rsidP="00D9068B">
      <w:pPr>
        <w:pStyle w:val="Textoindependiente"/>
        <w:rPr>
          <w:bCs w:val="0"/>
        </w:rPr>
      </w:pPr>
      <w:r>
        <w:rPr>
          <w:bCs w:val="0"/>
        </w:rPr>
        <w:t>La Intendencia deberá realizar un análisis para determinar las deudas correspondientes a juicios que cuentan con sentencia firme y efectuar las registraciones contables respectivas.</w:t>
      </w:r>
    </w:p>
    <w:p w:rsidR="00D9068B" w:rsidRDefault="00D9068B" w:rsidP="00D9068B">
      <w:pPr>
        <w:pStyle w:val="Ttulo2"/>
      </w:pPr>
      <w:bookmarkStart w:id="115" w:name="_Toc242686397"/>
      <w:bookmarkStart w:id="116" w:name="_Toc275353557"/>
      <w:bookmarkStart w:id="117" w:name="_Toc407174192"/>
      <w:r>
        <w:t>5.1.11 Deuda con el BROU</w:t>
      </w:r>
      <w:bookmarkEnd w:id="115"/>
      <w:bookmarkEnd w:id="116"/>
      <w:bookmarkEnd w:id="117"/>
      <w:r>
        <w:t xml:space="preserve"> </w:t>
      </w:r>
    </w:p>
    <w:p w:rsidR="00D9068B" w:rsidRDefault="00D9068B" w:rsidP="00D9068B">
      <w:pPr>
        <w:spacing w:line="360" w:lineRule="auto"/>
        <w:jc w:val="both"/>
        <w:rPr>
          <w:lang w:val="es-MX"/>
        </w:rPr>
      </w:pPr>
      <w:r>
        <w:rPr>
          <w:lang w:val="es-MX"/>
        </w:rPr>
        <w:t>La Intendencia deberá proceder a realizar los ajustes necesarios  a efectos de que el saldo contable corresponda a lo realmente adeudado al BROU.</w:t>
      </w:r>
    </w:p>
    <w:p w:rsidR="00D9068B" w:rsidRPr="00676E8A" w:rsidRDefault="00D9068B" w:rsidP="00D9068B">
      <w:pPr>
        <w:pStyle w:val="Ttulo2"/>
        <w:rPr>
          <w:lang w:val="es-UY"/>
        </w:rPr>
      </w:pPr>
      <w:bookmarkStart w:id="118" w:name="_Toc242686400"/>
      <w:bookmarkStart w:id="119" w:name="_Toc275353560"/>
      <w:bookmarkStart w:id="120" w:name="_Toc407174193"/>
      <w:r>
        <w:t>5.1.12 Diferencias en los saldos adeudados a otros acreedores</w:t>
      </w:r>
      <w:bookmarkEnd w:id="118"/>
      <w:bookmarkEnd w:id="119"/>
      <w:bookmarkEnd w:id="120"/>
    </w:p>
    <w:p w:rsidR="00D9068B" w:rsidRDefault="00D9068B" w:rsidP="00D9068B">
      <w:pPr>
        <w:spacing w:line="360" w:lineRule="auto"/>
        <w:jc w:val="both"/>
      </w:pPr>
      <w:r>
        <w:rPr>
          <w:lang w:val="es-MX"/>
        </w:rPr>
        <w:t>La Intendencia deberá proceder al análisis de las diferencias que resultan de los saldos contables adeudados a sus acreedores y los comunicados por las empresas. Deberá establecer los procedimientos necesarios a fin de determinar cuál es la deuda cierta y efectuar los ajustes respectivos</w:t>
      </w:r>
      <w:r>
        <w:t>.</w:t>
      </w:r>
    </w:p>
    <w:p w:rsidR="00D9068B" w:rsidRDefault="00D9068B" w:rsidP="00D9068B">
      <w:pPr>
        <w:spacing w:line="360" w:lineRule="auto"/>
        <w:jc w:val="both"/>
      </w:pPr>
      <w:r>
        <w:t>En relación a la deuda con COMERO por concepto de intereses devengados en el período 30/06/05-30/09/07, se deberá incluir información en el documento  sobre la existencia de dicha deuda, la cual se extinguirá una vez que se dé cumplimiento en tiempo y forma al total de las obligaciones estipuladas en el convenio celebrado con fecha 16/09/08.</w:t>
      </w:r>
    </w:p>
    <w:p w:rsidR="00D9068B" w:rsidRDefault="00D9068B" w:rsidP="00D9068B">
      <w:pPr>
        <w:pStyle w:val="Ttulo2"/>
      </w:pPr>
      <w:bookmarkStart w:id="121" w:name="_Toc275353551"/>
      <w:bookmarkStart w:id="122" w:name="_Toc407174194"/>
      <w:bookmarkEnd w:id="113"/>
      <w:bookmarkEnd w:id="114"/>
      <w:r>
        <w:t>5.1.13 Inconsistencia en los cuadros presentados</w:t>
      </w:r>
      <w:bookmarkEnd w:id="121"/>
      <w:bookmarkEnd w:id="122"/>
    </w:p>
    <w:p w:rsidR="00D9068B" w:rsidRDefault="00D9068B" w:rsidP="00D9068B">
      <w:pPr>
        <w:pStyle w:val="Textoindependiente"/>
        <w:rPr>
          <w:bCs w:val="0"/>
        </w:rPr>
      </w:pPr>
      <w:r>
        <w:rPr>
          <w:bCs w:val="0"/>
        </w:rPr>
        <w:t>La intendencia deberá realizar una revisión analítica de los distintos cuadros incluidos en el documento, en forma previa a la presentación de la  Rendición de Cuentas.</w:t>
      </w:r>
    </w:p>
    <w:p w:rsidR="00D9068B" w:rsidRDefault="00D9068B" w:rsidP="00D9068B">
      <w:pPr>
        <w:pStyle w:val="Ttulo2"/>
      </w:pPr>
      <w:bookmarkStart w:id="123" w:name="_Toc242174647"/>
      <w:bookmarkStart w:id="124" w:name="_Toc311709823"/>
      <w:bookmarkStart w:id="125" w:name="_Toc407174195"/>
      <w:r>
        <w:t>5.1.14 Intervención de gastos por el Tribunal de Cuentas</w:t>
      </w:r>
      <w:bookmarkEnd w:id="123"/>
      <w:bookmarkEnd w:id="124"/>
      <w:bookmarkEnd w:id="125"/>
    </w:p>
    <w:p w:rsidR="00D9068B" w:rsidRDefault="00D9068B" w:rsidP="00D9068B">
      <w:pPr>
        <w:pStyle w:val="Textoindependiente"/>
        <w:rPr>
          <w:bCs w:val="0"/>
        </w:rPr>
      </w:pPr>
      <w:r>
        <w:rPr>
          <w:rFonts w:cs="Arial"/>
        </w:rPr>
        <w:t>Los gastos incurridos por la Intendencia no podrán ser ejecutados hasta tanto no se haya dictado la Resolución del Tribunal de Cuentas interviniendo preventivamente el gasto. Si éste fuera observado, y el Ordenador dispone  continuar con el mismo, deberá ser reiterado previamente a su ejecución y comunicado a este Tribunal.</w:t>
      </w:r>
    </w:p>
    <w:p w:rsidR="00D9068B" w:rsidRDefault="00D9068B" w:rsidP="00D9068B">
      <w:pPr>
        <w:pStyle w:val="Ttulo2"/>
      </w:pPr>
      <w:bookmarkStart w:id="126" w:name="_Toc407174196"/>
      <w:r>
        <w:t>5.1.15  Fondos Indisponibles</w:t>
      </w:r>
      <w:bookmarkEnd w:id="126"/>
    </w:p>
    <w:p w:rsidR="00D9068B" w:rsidRDefault="00D9068B" w:rsidP="00D9068B">
      <w:pPr>
        <w:spacing w:line="360" w:lineRule="auto"/>
        <w:jc w:val="both"/>
      </w:pPr>
      <w:r>
        <w:t>Los fondos indisponibles deben ser vertidos en tiempo y forma a sus destinatarios.</w:t>
      </w:r>
    </w:p>
    <w:p w:rsidR="00D9068B" w:rsidRDefault="00D9068B" w:rsidP="00D9068B">
      <w:pPr>
        <w:pStyle w:val="Ttulo2"/>
      </w:pPr>
      <w:bookmarkStart w:id="127" w:name="_Toc242686380"/>
      <w:bookmarkStart w:id="128" w:name="_Toc275353540"/>
      <w:bookmarkStart w:id="129" w:name="_Toc407174197"/>
      <w:r>
        <w:t>5.1.16 Anticipos a Rendir</w:t>
      </w:r>
      <w:bookmarkEnd w:id="127"/>
      <w:bookmarkEnd w:id="128"/>
      <w:bookmarkEnd w:id="129"/>
    </w:p>
    <w:p w:rsidR="00D9068B" w:rsidRDefault="00D9068B" w:rsidP="00D9068B">
      <w:pPr>
        <w:spacing w:line="360" w:lineRule="auto"/>
        <w:jc w:val="both"/>
      </w:pPr>
      <w:r>
        <w:t>La Intendencia deberá rediseñar el procedimiento seguido para realizar las rendiciones de cuentas, de forma que quede constancia de la fecha de realizada la misma, que dicha fecha coincida con la fecha de rendida la partida  en el sistema contable y que, a su vez, permita controlar el plazo de las rendiciones de cuentas de los vales por adelanto de dinero y los comprobantes pendientes de descargo. Este procedimiento deberá estar de acuerdo con lo dispuesto por el Artículo 132 del TOCAF, el cual establece que “ninguna suma podrá permanecer sin rendir cuenta durante más de dos meses posteriores al mes en que fue recibida”. Asimismo, no se podrán entregar nuevos anticipos a quienes tengan entregas pendientes de rendición.</w:t>
      </w:r>
    </w:p>
    <w:p w:rsidR="00D9068B" w:rsidRDefault="00D9068B" w:rsidP="00D9068B">
      <w:pPr>
        <w:pStyle w:val="Ttulo2"/>
      </w:pPr>
      <w:bookmarkStart w:id="130" w:name="_Toc242686401"/>
      <w:bookmarkStart w:id="131" w:name="_Toc275353561"/>
      <w:bookmarkStart w:id="132" w:name="_Toc407174198"/>
      <w:r>
        <w:t>5.1.17 Compensación de créditos y deudas por tributos</w:t>
      </w:r>
      <w:bookmarkEnd w:id="130"/>
      <w:bookmarkEnd w:id="131"/>
      <w:bookmarkEnd w:id="132"/>
    </w:p>
    <w:p w:rsidR="00D9068B" w:rsidRDefault="00D9068B" w:rsidP="00D9068B">
      <w:pPr>
        <w:spacing w:line="360" w:lineRule="auto"/>
        <w:jc w:val="both"/>
      </w:pPr>
      <w:r>
        <w:rPr>
          <w:lang w:val="es-MX"/>
        </w:rPr>
        <w:t xml:space="preserve">La compensación de deudas con tributos podrá realizarse si se trata de tributos propios de acuerdo con lo dispuesto en el Artículo 478 de la Ley 17.930. Además, la deuda deberá encontrarse </w:t>
      </w:r>
      <w:r>
        <w:t>en la etapa de pago, previa verificación del cumplimiento de las etapas anteriores y de que la misma proviene de gastos o inversiones realizados de conformidad con las asignaciones presupuestales, contando con crédito disponible (Artículo 25 del TOCAF).</w:t>
      </w:r>
    </w:p>
    <w:p w:rsidR="00D9068B" w:rsidRDefault="00D9068B" w:rsidP="00D9068B">
      <w:pPr>
        <w:pStyle w:val="Ttulo2"/>
      </w:pPr>
      <w:bookmarkStart w:id="133" w:name="_Toc407174199"/>
      <w:r>
        <w:t>5.1.18 Auditoría Interna</w:t>
      </w:r>
      <w:bookmarkEnd w:id="133"/>
    </w:p>
    <w:p w:rsidR="00D9068B" w:rsidRDefault="00D9068B" w:rsidP="00D9068B">
      <w:pPr>
        <w:spacing w:line="360" w:lineRule="auto"/>
        <w:jc w:val="both"/>
      </w:pPr>
      <w:r>
        <w:t>En el E</w:t>
      </w:r>
      <w:r w:rsidRPr="008554EE">
        <w:t xml:space="preserve">jercicio 2012 la Intendencia contrató a un Contador Público para estar a cargo de la Unidad de Auditoría Interna. Sin perjuicio de esto, </w:t>
      </w:r>
      <w:r>
        <w:t>no se han implementado</w:t>
      </w:r>
      <w:r w:rsidRPr="008554EE">
        <w:t xml:space="preserve"> los procedimientos para </w:t>
      </w:r>
      <w:r>
        <w:t xml:space="preserve">poder dar </w:t>
      </w:r>
      <w:r w:rsidRPr="008554EE">
        <w:t>cumpli</w:t>
      </w:r>
      <w:r>
        <w:t>miento a</w:t>
      </w:r>
      <w:r w:rsidRPr="008554EE">
        <w:t xml:space="preserve"> lo est</w:t>
      </w:r>
      <w:r>
        <w:t>ablecido en el Artículo 111 Numeral</w:t>
      </w:r>
      <w:r w:rsidRPr="008554EE">
        <w:t xml:space="preserve"> 6 del TOCAF.</w:t>
      </w:r>
    </w:p>
    <w:p w:rsidR="00D9068B" w:rsidRDefault="00D9068B" w:rsidP="00D9068B">
      <w:pPr>
        <w:pStyle w:val="Ttulo2"/>
      </w:pPr>
      <w:bookmarkStart w:id="134" w:name="_Toc242686382"/>
      <w:bookmarkStart w:id="135" w:name="_Toc275353542"/>
      <w:bookmarkStart w:id="136" w:name="_Toc407174200"/>
      <w:r>
        <w:t>5.1.19  Gestión patrimonial</w:t>
      </w:r>
      <w:bookmarkEnd w:id="134"/>
      <w:bookmarkEnd w:id="135"/>
      <w:bookmarkEnd w:id="136"/>
    </w:p>
    <w:p w:rsidR="00D9068B" w:rsidRDefault="00D9068B" w:rsidP="00D9068B">
      <w:pPr>
        <w:spacing w:line="360" w:lineRule="auto"/>
        <w:jc w:val="both"/>
      </w:pPr>
      <w:r>
        <w:t>La Intendencia deberá implementar el sistema de contabilidad patrimonial, conforme a lo establecido en el Artículo 94 del TOCAF y a la</w:t>
      </w:r>
      <w:r w:rsidR="00676E8A">
        <w:t xml:space="preserve"> Ordenanza 81 de este Tribunal.</w:t>
      </w:r>
    </w:p>
    <w:p w:rsidR="00D9068B" w:rsidRDefault="00D9068B" w:rsidP="00D9068B">
      <w:pPr>
        <w:pStyle w:val="Ttulo2"/>
      </w:pPr>
      <w:bookmarkStart w:id="137" w:name="_Toc242686384"/>
      <w:bookmarkStart w:id="138" w:name="_Toc275353544"/>
      <w:bookmarkStart w:id="139" w:name="_Toc407174201"/>
      <w:r>
        <w:t>5.1.20 Póliza de Seguro o Fianza para los funcionarios que manejan Fondos</w:t>
      </w:r>
      <w:bookmarkEnd w:id="137"/>
      <w:bookmarkEnd w:id="138"/>
      <w:bookmarkEnd w:id="139"/>
    </w:p>
    <w:p w:rsidR="00D9068B" w:rsidRDefault="00D9068B" w:rsidP="00D9068B">
      <w:pPr>
        <w:spacing w:line="360" w:lineRule="auto"/>
        <w:jc w:val="both"/>
      </w:pPr>
      <w:r>
        <w:t>Se deberán contratar fianzas o pólizas de seguros, respecto a todo funcionario que maneje o custodie fondos o valores, a los efectos de dar cumplimiento a lo establecido en el Artículo 133 del TOCAF.</w:t>
      </w:r>
    </w:p>
    <w:p w:rsidR="00D9068B" w:rsidRDefault="00D9068B" w:rsidP="00D9068B">
      <w:pPr>
        <w:pStyle w:val="Ttulo2"/>
      </w:pPr>
      <w:bookmarkStart w:id="140" w:name="_Toc242686385"/>
      <w:bookmarkStart w:id="141" w:name="_Toc275353545"/>
      <w:bookmarkStart w:id="142" w:name="_Toc407174202"/>
      <w:r>
        <w:t>5.1.21 Horas extras</w:t>
      </w:r>
      <w:bookmarkEnd w:id="140"/>
      <w:bookmarkEnd w:id="141"/>
      <w:bookmarkEnd w:id="142"/>
    </w:p>
    <w:p w:rsidR="00D9068B" w:rsidRDefault="00D9068B" w:rsidP="00D9068B">
      <w:pPr>
        <w:spacing w:line="360" w:lineRule="auto"/>
        <w:jc w:val="both"/>
      </w:pPr>
      <w:r>
        <w:t>El otorgamiento de horas extras a los funcionarios de la Intendencia deberá realizarse de acuerdo</w:t>
      </w:r>
      <w:r w:rsidR="00676E8A">
        <w:t xml:space="preserve"> al Convenio N° 30 de la O.I.T.</w:t>
      </w:r>
    </w:p>
    <w:p w:rsidR="00D9068B" w:rsidRDefault="00D9068B" w:rsidP="00D9068B">
      <w:pPr>
        <w:pStyle w:val="Ttulo2"/>
      </w:pPr>
      <w:bookmarkStart w:id="143" w:name="_Toc242686386"/>
      <w:bookmarkStart w:id="144" w:name="_Toc275353546"/>
      <w:bookmarkStart w:id="145" w:name="_Toc407174203"/>
      <w:r>
        <w:t>5.1.22 Resolución del Tribunal de Cuentas del 16/07/03</w:t>
      </w:r>
      <w:bookmarkEnd w:id="143"/>
      <w:bookmarkEnd w:id="144"/>
      <w:bookmarkEnd w:id="145"/>
    </w:p>
    <w:p w:rsidR="00D9068B" w:rsidRDefault="00D9068B" w:rsidP="00D9068B">
      <w:pPr>
        <w:spacing w:line="360" w:lineRule="auto"/>
        <w:jc w:val="both"/>
      </w:pPr>
      <w:r>
        <w:t>De acuerdo con lo establecido por este Tribunal en su Resolución de 16/07/03, las compensaciones entre deudas tributarias y créditos salariales no son admisibles, salvo en el caso de funcionarios que sean, a su vez, deudores de tributos departamentales en las condiciones de concurrencia entre deudores y créditos, de conformidad con lo previsto en el Artículo 1497 y siguientes del Código Civil.</w:t>
      </w:r>
    </w:p>
    <w:p w:rsidR="00D9068B" w:rsidRDefault="00D9068B" w:rsidP="00D9068B">
      <w:pPr>
        <w:pStyle w:val="Ttulo2"/>
      </w:pPr>
      <w:bookmarkStart w:id="146" w:name="_Toc242686406"/>
      <w:bookmarkStart w:id="147" w:name="_Toc275353563"/>
      <w:bookmarkStart w:id="148" w:name="_Toc407174204"/>
      <w:r>
        <w:t>5.1.23 Principio de Igualdad de los Oferentes</w:t>
      </w:r>
      <w:bookmarkEnd w:id="146"/>
      <w:bookmarkEnd w:id="147"/>
      <w:bookmarkEnd w:id="148"/>
    </w:p>
    <w:p w:rsidR="00D9068B" w:rsidRDefault="00D9068B" w:rsidP="00D9068B">
      <w:pPr>
        <w:spacing w:line="360" w:lineRule="auto"/>
        <w:jc w:val="both"/>
        <w:rPr>
          <w:lang w:val="es-MX"/>
        </w:rPr>
      </w:pPr>
      <w:r>
        <w:rPr>
          <w:lang w:val="es-MX"/>
        </w:rPr>
        <w:t>En todo procedimiento de contratación, la Intendencia deberá controlar el cumplimiento del principio de igualdad de los oferentes, establecido en el Artículo 149 Literal B) del TOCAF.</w:t>
      </w:r>
    </w:p>
    <w:p w:rsidR="00D9068B" w:rsidRDefault="00D9068B" w:rsidP="00D9068B">
      <w:pPr>
        <w:pStyle w:val="Ttulo2"/>
      </w:pPr>
      <w:bookmarkStart w:id="149" w:name="_Toc242174653"/>
      <w:bookmarkStart w:id="150" w:name="_Toc242686407"/>
      <w:bookmarkStart w:id="151" w:name="_Toc275353564"/>
      <w:bookmarkStart w:id="152" w:name="_Toc407174205"/>
      <w:r>
        <w:t>5.1.24 Resolución del Tribunal de Cuentas de Fecha 11/05/05</w:t>
      </w:r>
      <w:bookmarkEnd w:id="149"/>
      <w:bookmarkEnd w:id="150"/>
      <w:bookmarkEnd w:id="151"/>
      <w:bookmarkEnd w:id="152"/>
    </w:p>
    <w:p w:rsidR="00D9068B" w:rsidRDefault="00D9068B" w:rsidP="00D9068B">
      <w:pPr>
        <w:spacing w:line="360" w:lineRule="auto"/>
        <w:jc w:val="both"/>
      </w:pPr>
      <w:r>
        <w:t>Deberán remitirse a este Tribunal los informes semestrales producidos por las Comisiones de Control o por las Oficinas que tengan a su cargo la verificación del cumplimiento de los contratos de concesión, de acuerdo con lo establecido por la citada Resolución con la redacción dada por la</w:t>
      </w:r>
      <w:r w:rsidR="00676E8A">
        <w:t xml:space="preserve"> Resolución de fecha 28/03/07.</w:t>
      </w:r>
    </w:p>
    <w:p w:rsidR="00D9068B" w:rsidRDefault="00D9068B" w:rsidP="00D9068B">
      <w:pPr>
        <w:pStyle w:val="Ttulo2"/>
      </w:pPr>
      <w:bookmarkStart w:id="153" w:name="_Toc242686387"/>
      <w:bookmarkStart w:id="154" w:name="_Toc275353547"/>
      <w:bookmarkStart w:id="155" w:name="_Toc407174206"/>
      <w:r>
        <w:t>5.1.25 Debilidades de control interno respecto a recursos o manejo de fondos</w:t>
      </w:r>
      <w:bookmarkEnd w:id="153"/>
      <w:bookmarkEnd w:id="154"/>
      <w:bookmarkEnd w:id="155"/>
    </w:p>
    <w:p w:rsidR="00D9068B" w:rsidRDefault="00D9068B" w:rsidP="00D9068B">
      <w:pPr>
        <w:spacing w:line="360" w:lineRule="auto"/>
        <w:jc w:val="both"/>
      </w:pPr>
      <w:r>
        <w:t>La Intendencia deberá adecuar su sistema de control interno, de forma de garantizar la oposición de intereses en el personal que realiza las registraciones contables, así como las conciliaciones y los ajustes que resulten de éstas.</w:t>
      </w:r>
    </w:p>
    <w:p w:rsidR="00D9068B" w:rsidRDefault="00D9068B" w:rsidP="00D9068B">
      <w:pPr>
        <w:spacing w:line="360" w:lineRule="auto"/>
        <w:jc w:val="both"/>
      </w:pPr>
      <w:r>
        <w:t>Se deberá implementar un procedimiento de control de la recaudación que asegure la existencia, integridad, propiedad, valuación y exactitud de la información contable. El mismo deberá, entre otras cosas, prever: el control de correlatividad numérica de los recibos de recaudación, el seguimiento de los recibos anulados y de la documentación faltante, el análisis de los recibos emitidos controlando que la emisión cumpla con la normativa vigente, la verificación del depósito diario de la recaudación, control de los medios de pago y  la constancia de la persona que realizó el control.</w:t>
      </w:r>
    </w:p>
    <w:p w:rsidR="00D9068B" w:rsidRDefault="00D9068B" w:rsidP="00D9068B">
      <w:pPr>
        <w:spacing w:line="360" w:lineRule="auto"/>
        <w:jc w:val="both"/>
      </w:pPr>
      <w:r>
        <w:t>El control de ingresos deberá efectuarse en forma oportuna, evitando atrasos en la verificación,  de modo que resulte efectivo.</w:t>
      </w:r>
    </w:p>
    <w:p w:rsidR="00D9068B" w:rsidRDefault="00D9068B" w:rsidP="00D9068B">
      <w:pPr>
        <w:spacing w:line="360" w:lineRule="auto"/>
        <w:jc w:val="both"/>
      </w:pPr>
      <w:r>
        <w:t xml:space="preserve">Se deberá además cotejar los importes pagados en más que son ingresados en la cuenta corriente de un padrón con la respectiva documentación </w:t>
      </w:r>
      <w:proofErr w:type="spellStart"/>
      <w:r>
        <w:t>respaldante</w:t>
      </w:r>
      <w:proofErr w:type="spellEnd"/>
      <w:r>
        <w:t>.</w:t>
      </w:r>
    </w:p>
    <w:p w:rsidR="00D9068B" w:rsidRDefault="00D9068B" w:rsidP="00D9068B">
      <w:pPr>
        <w:spacing w:line="360" w:lineRule="auto"/>
        <w:jc w:val="both"/>
        <w:rPr>
          <w:b/>
        </w:rPr>
      </w:pPr>
      <w:r>
        <w:t>Se deberán establecer los procedimientos de control de los convenios celebrados con los contribuyentes, realizándose este por personal independiente a la oficina responsable a su otorgamiento.</w:t>
      </w:r>
    </w:p>
    <w:p w:rsidR="00D9068B" w:rsidRDefault="00D9068B" w:rsidP="00D9068B">
      <w:pPr>
        <w:pStyle w:val="Ttulo2"/>
      </w:pPr>
      <w:bookmarkStart w:id="156" w:name="_Toc242686388"/>
      <w:bookmarkStart w:id="157" w:name="_Toc275353548"/>
      <w:bookmarkStart w:id="158" w:name="_Toc407174207"/>
      <w:r>
        <w:t>5.1.26 Debilidades de control interno respecto a retribuciones personales</w:t>
      </w:r>
      <w:bookmarkEnd w:id="156"/>
      <w:bookmarkEnd w:id="157"/>
      <w:bookmarkEnd w:id="158"/>
    </w:p>
    <w:p w:rsidR="00D9068B" w:rsidRDefault="00D9068B" w:rsidP="00D9068B">
      <w:pPr>
        <w:spacing w:line="360" w:lineRule="auto"/>
        <w:jc w:val="both"/>
      </w:pPr>
      <w:r>
        <w:t>Las designaciones de personal deben ser realizadas de forma previa al comienzo de la prestación de servicios. A su vez, los contratos de función pública deben ser renovados, en caso de considerarse necesarios, con anterioridad a su vencimiento.</w:t>
      </w:r>
    </w:p>
    <w:p w:rsidR="00D9068B" w:rsidRDefault="00D9068B" w:rsidP="00D9068B">
      <w:pPr>
        <w:spacing w:line="360" w:lineRule="auto"/>
        <w:jc w:val="both"/>
      </w:pPr>
      <w:r>
        <w:t>La Intendencia deberá redactar un manual de procedimientos para el proceso de liquidación de sueldos, estableciendo los niveles de responsabilidad  de cada área y las tareas de control a realizar, para la realización eficaz e eficiente de las respectivas liquidaciones d</w:t>
      </w:r>
      <w:r w:rsidR="00A66220">
        <w:t>e sueldos y  su pago posterior.</w:t>
      </w:r>
    </w:p>
    <w:p w:rsidR="00D9068B" w:rsidRDefault="00D9068B" w:rsidP="00D9068B">
      <w:pPr>
        <w:spacing w:line="360" w:lineRule="auto"/>
        <w:jc w:val="both"/>
        <w:rPr>
          <w:b/>
        </w:rPr>
      </w:pPr>
      <w:r>
        <w:t>Además deberán establecerse las responsabilidades y procedimientos para la elaboración y presentación de las liquidaciones de cargas sociales y de las retenciones de sueldos. Para las diferencias detectadas de montepío e IRPF se deberán analizar las causas de las mismas y presentar las reliquidaciones ante el BPS y la DGI debiendo informar a este Tribunal de los ajustes realizados.</w:t>
      </w:r>
    </w:p>
    <w:p w:rsidR="00D9068B" w:rsidRDefault="00D9068B" w:rsidP="00D9068B">
      <w:pPr>
        <w:pStyle w:val="Ttulo2"/>
      </w:pPr>
      <w:bookmarkStart w:id="159" w:name="_Toc242686389"/>
      <w:bookmarkStart w:id="160" w:name="_Toc275353549"/>
      <w:bookmarkStart w:id="161" w:name="_Toc407174208"/>
      <w:r>
        <w:t>5.1.27 Debilidades de control interno respecto adquisición de bienes y contratación de servicios</w:t>
      </w:r>
      <w:bookmarkEnd w:id="159"/>
      <w:bookmarkEnd w:id="160"/>
      <w:bookmarkEnd w:id="161"/>
    </w:p>
    <w:p w:rsidR="00D9068B" w:rsidRDefault="00D9068B" w:rsidP="00D9068B">
      <w:pPr>
        <w:spacing w:line="360" w:lineRule="auto"/>
        <w:jc w:val="both"/>
      </w:pPr>
      <w:r>
        <w:t>Se deberán planificar las compras y los requerimientos de servicios de acuerdo con lo establecido en el Artículo 43 del TOCAF y teniendo en cuenta los procedimientos de contratación establecidos en el Artículo 33 del referido Texto Ordenado. Deberá establecerse un  procedimiento de compras que asegure el cumplimiento de las normas de contratación vigentes.</w:t>
      </w:r>
    </w:p>
    <w:p w:rsidR="00D9068B" w:rsidRDefault="00D9068B" w:rsidP="00D9068B">
      <w:pPr>
        <w:pStyle w:val="Ttulo2"/>
        <w:rPr>
          <w:lang w:val="es-MX"/>
        </w:rPr>
      </w:pPr>
      <w:bookmarkStart w:id="162" w:name="_Toc407174209"/>
      <w:r>
        <w:rPr>
          <w:lang w:val="es-MX"/>
        </w:rPr>
        <w:t>5.1.28 Pliego Particular de Condiciones</w:t>
      </w:r>
      <w:bookmarkEnd w:id="162"/>
    </w:p>
    <w:p w:rsidR="00D9068B" w:rsidRDefault="00D9068B" w:rsidP="00D9068B">
      <w:pPr>
        <w:pStyle w:val="Textoindependiente"/>
      </w:pPr>
      <w:r>
        <w:rPr>
          <w:bCs w:val="0"/>
          <w:lang w:val="es-MX"/>
        </w:rPr>
        <w:t>La Intendencia deberá incluir en el Pliego Particular de Condiciones la información mínima requerida en el Artículo 48 del TOCAF y no</w:t>
      </w:r>
      <w:r>
        <w:t xml:space="preserve"> podrá  imponer al oferente, requisitos que no estén directamente vinculados a la consideración del objeto de la contratación y a la evaluación de la oferta.</w:t>
      </w:r>
    </w:p>
    <w:p w:rsidR="00D9068B" w:rsidRPr="00D2677C" w:rsidRDefault="00D9068B" w:rsidP="00D9068B">
      <w:pPr>
        <w:pStyle w:val="Ttulo2"/>
        <w:rPr>
          <w:lang w:val="es-UY"/>
        </w:rPr>
      </w:pPr>
      <w:bookmarkStart w:id="163" w:name="_Toc242686391"/>
      <w:bookmarkStart w:id="164" w:name="_Toc275353552"/>
      <w:bookmarkStart w:id="165" w:name="_Toc407174210"/>
      <w:r>
        <w:rPr>
          <w:lang w:val="es-ES"/>
        </w:rPr>
        <w:t xml:space="preserve">5.1.29 </w:t>
      </w:r>
      <w:r>
        <w:t>Garantías de Licitación</w:t>
      </w:r>
      <w:bookmarkEnd w:id="163"/>
      <w:bookmarkEnd w:id="164"/>
      <w:bookmarkEnd w:id="165"/>
    </w:p>
    <w:p w:rsidR="00D9068B" w:rsidRDefault="00D9068B" w:rsidP="00D9068B">
      <w:pPr>
        <w:spacing w:line="360" w:lineRule="auto"/>
        <w:jc w:val="both"/>
      </w:pPr>
      <w:r>
        <w:t>La Intendencia deberá mantener un registro actualizado de las garantías de licitación en su poder que permita identific</w:t>
      </w:r>
      <w:r w:rsidR="00A66220">
        <w:t>ar los titulares de las mismas.</w:t>
      </w:r>
    </w:p>
    <w:p w:rsidR="00D9068B" w:rsidRDefault="00D9068B" w:rsidP="00D9068B">
      <w:pPr>
        <w:pStyle w:val="Textoindependiente"/>
      </w:pPr>
      <w:r>
        <w:t>Asimismo, en aquellos casos que corresponda,  se deberá dejar constancia en el expediente la constitución de la garantía de fiel cumplimiento de contrato a que refiere el artículo 64 del TOCAF.</w:t>
      </w:r>
    </w:p>
    <w:p w:rsidR="00D9068B" w:rsidRDefault="00D9068B" w:rsidP="00D9068B">
      <w:pPr>
        <w:pStyle w:val="Ttulo2"/>
        <w:tabs>
          <w:tab w:val="left" w:pos="1080"/>
        </w:tabs>
      </w:pPr>
      <w:bookmarkStart w:id="166" w:name="_Toc407174211"/>
      <w:r>
        <w:rPr>
          <w:lang w:val="es-ES"/>
        </w:rPr>
        <w:t xml:space="preserve">5.1.30 </w:t>
      </w:r>
      <w:r>
        <w:t>Publicación en la página web de Compras y Contrataciones Estatales</w:t>
      </w:r>
      <w:bookmarkEnd w:id="166"/>
    </w:p>
    <w:p w:rsidR="00D9068B" w:rsidRDefault="00D9068B" w:rsidP="00D9068B">
      <w:pPr>
        <w:pStyle w:val="Textoindependiente"/>
      </w:pPr>
      <w:r>
        <w:rPr>
          <w:lang w:val="es-MX"/>
        </w:rPr>
        <w:t>En todo procedimiento de contratación, la Intendencia deberá controlar el cumplimiento de todas las publicaciones establecidas en el Artículo 50 del TOCAF.</w:t>
      </w:r>
    </w:p>
    <w:p w:rsidR="00D9068B" w:rsidRDefault="00D9068B" w:rsidP="00D9068B">
      <w:pPr>
        <w:pStyle w:val="Ttulo2"/>
      </w:pPr>
      <w:bookmarkStart w:id="167" w:name="_Toc407174212"/>
      <w:r>
        <w:rPr>
          <w:lang w:val="es-ES"/>
        </w:rPr>
        <w:t xml:space="preserve">5.1.31 </w:t>
      </w:r>
      <w:r>
        <w:t>Contrataciones de Personal</w:t>
      </w:r>
      <w:bookmarkEnd w:id="167"/>
    </w:p>
    <w:p w:rsidR="00D9068B" w:rsidRDefault="00D9068B" w:rsidP="00D9068B">
      <w:pPr>
        <w:pStyle w:val="Textoindependiente"/>
        <w:rPr>
          <w:bCs w:val="0"/>
          <w:lang w:val="es-MX"/>
        </w:rPr>
      </w:pPr>
      <w:r>
        <w:rPr>
          <w:bCs w:val="0"/>
          <w:lang w:val="es-MX"/>
        </w:rPr>
        <w:t>La Intendencia deberá realizar las contrataciones de personal respetando la normativa establecida en el Estatuto del Funcionario Municipal.</w:t>
      </w:r>
    </w:p>
    <w:p w:rsidR="00D9068B" w:rsidRPr="00A66220" w:rsidRDefault="00D9068B" w:rsidP="00D9068B">
      <w:pPr>
        <w:pStyle w:val="Ttulo2"/>
        <w:tabs>
          <w:tab w:val="left" w:pos="1080"/>
        </w:tabs>
        <w:rPr>
          <w:lang w:val="es-UY"/>
        </w:rPr>
      </w:pPr>
      <w:bookmarkStart w:id="168" w:name="_Toc407174213"/>
      <w:r>
        <w:rPr>
          <w:lang w:val="es-ES"/>
        </w:rPr>
        <w:t xml:space="preserve">5.1.32 </w:t>
      </w:r>
      <w:r>
        <w:t>Art</w:t>
      </w:r>
      <w:r>
        <w:rPr>
          <w:lang w:val="es-ES"/>
        </w:rPr>
        <w:t>ículo</w:t>
      </w:r>
      <w:r>
        <w:t xml:space="preserve"> 128 del TOCAF y Resolución del Tribunal de Cuentas del 28/01/04</w:t>
      </w:r>
      <w:bookmarkEnd w:id="168"/>
    </w:p>
    <w:p w:rsidR="00D9068B" w:rsidRDefault="00D9068B" w:rsidP="00D9068B">
      <w:pPr>
        <w:pStyle w:val="Textoindependiente"/>
        <w:tabs>
          <w:tab w:val="left" w:pos="900"/>
        </w:tabs>
        <w:rPr>
          <w:rFonts w:cs="Arial"/>
          <w:lang w:val="es-UY"/>
        </w:rPr>
      </w:pPr>
      <w:r>
        <w:t>El documento</w:t>
      </w:r>
      <w:r>
        <w:rPr>
          <w:b/>
          <w:bCs w:val="0"/>
        </w:rPr>
        <w:t xml:space="preserve"> </w:t>
      </w:r>
      <w:r>
        <w:t xml:space="preserve">de Rendición de Cuentas presentado deberá formularse de acuerdo al Instructivo aprobado </w:t>
      </w:r>
      <w:r>
        <w:rPr>
          <w:rFonts w:cs="Arial"/>
          <w:lang w:val="es-UY"/>
        </w:rPr>
        <w:t>por  la Resolución del Tribunal de Cuentas del 28/01/04.</w:t>
      </w:r>
    </w:p>
    <w:p w:rsidR="00D9068B" w:rsidRDefault="00D9068B" w:rsidP="00D9068B">
      <w:pPr>
        <w:pStyle w:val="Textoindependiente"/>
        <w:tabs>
          <w:tab w:val="left" w:pos="900"/>
        </w:tabs>
      </w:pPr>
      <w:r>
        <w:rPr>
          <w:rFonts w:cs="Arial"/>
          <w:lang w:val="es-UY"/>
        </w:rPr>
        <w:t xml:space="preserve">A su vez, </w:t>
      </w:r>
      <w:r>
        <w:t>se debe incluir</w:t>
      </w:r>
      <w:r>
        <w:rPr>
          <w:b/>
        </w:rPr>
        <w:t xml:space="preserve"> </w:t>
      </w:r>
      <w:r>
        <w:t>información  respecto al</w:t>
      </w:r>
      <w:r>
        <w:rPr>
          <w:b/>
        </w:rPr>
        <w:t xml:space="preserve"> </w:t>
      </w:r>
      <w:r>
        <w:t>grado de cumplimiento de los objetivos y metas programadas y las alcan</w:t>
      </w:r>
      <w:r w:rsidR="00A66220">
        <w:t>zadas, y del costo resultante.</w:t>
      </w:r>
    </w:p>
    <w:p w:rsidR="00D9068B" w:rsidRPr="00A66220" w:rsidRDefault="00D9068B" w:rsidP="00D9068B">
      <w:pPr>
        <w:pStyle w:val="Ttulo2"/>
        <w:rPr>
          <w:lang w:val="es-UY"/>
        </w:rPr>
      </w:pPr>
      <w:bookmarkStart w:id="169" w:name="_Toc407174214"/>
      <w:r>
        <w:t>5.1.33 Caducidad de Convenios suscritos con deudores de la Intendencia de Rocha por incumplimiento en el pago de cuotas</w:t>
      </w:r>
      <w:bookmarkEnd w:id="169"/>
    </w:p>
    <w:p w:rsidR="00D9068B" w:rsidRDefault="00D9068B" w:rsidP="00D9068B">
      <w:pPr>
        <w:spacing w:line="360" w:lineRule="auto"/>
        <w:jc w:val="both"/>
        <w:rPr>
          <w:rFonts w:cs="Arial"/>
          <w:lang w:eastAsia="ar-SA"/>
        </w:rPr>
      </w:pPr>
      <w:r>
        <w:rPr>
          <w:rFonts w:cs="Arial"/>
          <w:lang w:eastAsia="ar-SA"/>
        </w:rPr>
        <w:t>En los Convenios suscriptos entre la Intendencia y sus deudores se deberán establecer los procedimientos en el sistema informático para que automáticamente se cumpla  con los términos de cadu</w:t>
      </w:r>
      <w:r w:rsidR="00A66220">
        <w:rPr>
          <w:rFonts w:cs="Arial"/>
          <w:lang w:eastAsia="ar-SA"/>
        </w:rPr>
        <w:t>cidad dispuestos en los mismos.</w:t>
      </w:r>
    </w:p>
    <w:p w:rsidR="00D9068B" w:rsidRDefault="00D9068B" w:rsidP="00D9068B">
      <w:pPr>
        <w:pStyle w:val="Ttulo2"/>
      </w:pPr>
      <w:bookmarkStart w:id="170" w:name="_Toc407174215"/>
      <w:r>
        <w:rPr>
          <w:lang w:val="es-ES"/>
        </w:rPr>
        <w:t xml:space="preserve">5.2 </w:t>
      </w:r>
      <w:r>
        <w:t xml:space="preserve">Recomendaciones del </w:t>
      </w:r>
      <w:r>
        <w:rPr>
          <w:lang w:val="es-ES"/>
        </w:rPr>
        <w:t>E</w:t>
      </w:r>
      <w:proofErr w:type="spellStart"/>
      <w:r>
        <w:t>jercicio</w:t>
      </w:r>
      <w:bookmarkEnd w:id="170"/>
      <w:proofErr w:type="spellEnd"/>
    </w:p>
    <w:p w:rsidR="00D9068B" w:rsidRDefault="00D9068B" w:rsidP="00D9068B">
      <w:pPr>
        <w:spacing w:line="360" w:lineRule="auto"/>
      </w:pPr>
      <w:r>
        <w:t>Se reiteran las recomendaciones señaladas en el numeral 5.1 y se agrega la siguiente:</w:t>
      </w:r>
    </w:p>
    <w:p w:rsidR="00A66220" w:rsidRDefault="00A66220" w:rsidP="00D9068B">
      <w:pPr>
        <w:spacing w:line="360" w:lineRule="auto"/>
      </w:pPr>
    </w:p>
    <w:p w:rsidR="00D9068B" w:rsidRPr="003134BE" w:rsidRDefault="00D9068B" w:rsidP="00D9068B">
      <w:pPr>
        <w:spacing w:line="360" w:lineRule="auto"/>
        <w:jc w:val="both"/>
        <w:outlineLvl w:val="1"/>
        <w:rPr>
          <w:b/>
          <w:kern w:val="18"/>
          <w:szCs w:val="20"/>
        </w:rPr>
      </w:pPr>
      <w:bookmarkStart w:id="171" w:name="_Toc392777290"/>
      <w:r w:rsidRPr="003134BE">
        <w:rPr>
          <w:b/>
          <w:kern w:val="18"/>
          <w:szCs w:val="20"/>
        </w:rPr>
        <w:t>Ordenanza N° 62 de este Tribunal</w:t>
      </w:r>
      <w:bookmarkEnd w:id="171"/>
    </w:p>
    <w:p w:rsidR="00D9068B" w:rsidRDefault="00D9068B" w:rsidP="00D9068B">
      <w:pPr>
        <w:spacing w:line="360" w:lineRule="auto"/>
        <w:jc w:val="both"/>
      </w:pPr>
      <w:r>
        <w:rPr>
          <w:bCs/>
          <w:kern w:val="18"/>
          <w:szCs w:val="20"/>
          <w:lang w:val="es-ES_tradnl"/>
        </w:rPr>
        <w:t>L</w:t>
      </w:r>
      <w:r>
        <w:rPr>
          <w:bCs/>
        </w:rPr>
        <w:t>a Intendencia deberá adoptar las medidas pertinentes, a los efectos de asegurar previo a su promulgación, que los decretos relativos a modificaciones de recursos aprobadas por la Junta Departamental, tengan el Dictamen este Tribunal.</w:t>
      </w:r>
    </w:p>
    <w:p w:rsidR="00D9068B" w:rsidRDefault="00D9068B" w:rsidP="00D9068B">
      <w:pPr>
        <w:pStyle w:val="Textoindependiente"/>
        <w:jc w:val="right"/>
        <w:rPr>
          <w:bCs w:val="0"/>
          <w:lang w:val="es-MX"/>
        </w:rPr>
      </w:pPr>
      <w:r>
        <w:rPr>
          <w:bCs w:val="0"/>
          <w:lang w:val="es-MX"/>
        </w:rPr>
        <w:t>Montevideo, 10 de Diciembre de 2014</w:t>
      </w:r>
    </w:p>
    <w:p w:rsidR="00D9068B" w:rsidRDefault="00D9068B" w:rsidP="00D9068B">
      <w:pPr>
        <w:pStyle w:val="Textoindependiente"/>
        <w:jc w:val="right"/>
        <w:rPr>
          <w:bCs w:val="0"/>
          <w:lang w:val="es-MX"/>
        </w:rPr>
      </w:pPr>
    </w:p>
    <w:p w:rsidR="00D9068B" w:rsidRDefault="003B3F52" w:rsidP="003B3F52">
      <w:pPr>
        <w:pStyle w:val="Textoindependiente"/>
        <w:tabs>
          <w:tab w:val="left" w:pos="900"/>
        </w:tabs>
        <w:jc w:val="left"/>
      </w:pPr>
      <w:proofErr w:type="gramStart"/>
      <w:r>
        <w:t>dc</w:t>
      </w:r>
      <w:proofErr w:type="gramEnd"/>
    </w:p>
    <w:sectPr w:rsidR="00D9068B" w:rsidSect="00243E70">
      <w:footerReference w:type="even" r:id="rId8"/>
      <w:footerReference w:type="default" r:id="rId9"/>
      <w:pgSz w:w="11906" w:h="16838" w:code="9"/>
      <w:pgMar w:top="3402" w:right="1701" w:bottom="1701" w:left="1701" w:header="720" w:footer="720"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77C" w:rsidRDefault="00D2677C">
      <w:r>
        <w:separator/>
      </w:r>
    </w:p>
  </w:endnote>
  <w:endnote w:type="continuationSeparator" w:id="0">
    <w:p w:rsidR="00D2677C" w:rsidRDefault="00D26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77C" w:rsidRDefault="00D2677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2677C" w:rsidRDefault="00D2677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77C" w:rsidRDefault="00D2677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C7ABE">
      <w:rPr>
        <w:rStyle w:val="Nmerodepgina"/>
        <w:noProof/>
      </w:rPr>
      <w:t>1</w:t>
    </w:r>
    <w:r>
      <w:rPr>
        <w:rStyle w:val="Nmerodepgina"/>
      </w:rPr>
      <w:fldChar w:fldCharType="end"/>
    </w:r>
  </w:p>
  <w:p w:rsidR="00D2677C" w:rsidRDefault="00D2677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77C" w:rsidRDefault="00D2677C">
      <w:r>
        <w:separator/>
      </w:r>
    </w:p>
  </w:footnote>
  <w:footnote w:type="continuationSeparator" w:id="0">
    <w:p w:rsidR="00D2677C" w:rsidRDefault="00D267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02D20"/>
    <w:multiLevelType w:val="hybridMultilevel"/>
    <w:tmpl w:val="C6149A3E"/>
    <w:lvl w:ilvl="0" w:tplc="AC641D2C">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5DFC5887"/>
    <w:multiLevelType w:val="hybridMultilevel"/>
    <w:tmpl w:val="9F6A2EAE"/>
    <w:lvl w:ilvl="0" w:tplc="FFFFFFFF">
      <w:start w:val="1"/>
      <w:numFmt w:val="decimal"/>
      <w:lvlText w:val="%1)"/>
      <w:lvlJc w:val="left"/>
      <w:pPr>
        <w:tabs>
          <w:tab w:val="num" w:pos="360"/>
        </w:tabs>
        <w:ind w:left="340" w:hanging="34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749A7907"/>
    <w:multiLevelType w:val="hybridMultilevel"/>
    <w:tmpl w:val="B350A968"/>
    <w:lvl w:ilvl="0" w:tplc="380A0001">
      <w:start w:val="1"/>
      <w:numFmt w:val="bullet"/>
      <w:lvlText w:val=""/>
      <w:lvlJc w:val="left"/>
      <w:pPr>
        <w:ind w:left="862" w:hanging="360"/>
      </w:pPr>
      <w:rPr>
        <w:rFonts w:ascii="Symbol" w:hAnsi="Symbol" w:hint="default"/>
      </w:rPr>
    </w:lvl>
    <w:lvl w:ilvl="1" w:tplc="380A0003" w:tentative="1">
      <w:start w:val="1"/>
      <w:numFmt w:val="bullet"/>
      <w:lvlText w:val="o"/>
      <w:lvlJc w:val="left"/>
      <w:pPr>
        <w:ind w:left="1582" w:hanging="360"/>
      </w:pPr>
      <w:rPr>
        <w:rFonts w:ascii="Courier New" w:hAnsi="Courier New" w:cs="Courier New" w:hint="default"/>
      </w:rPr>
    </w:lvl>
    <w:lvl w:ilvl="2" w:tplc="380A0005" w:tentative="1">
      <w:start w:val="1"/>
      <w:numFmt w:val="bullet"/>
      <w:lvlText w:val=""/>
      <w:lvlJc w:val="left"/>
      <w:pPr>
        <w:ind w:left="2302" w:hanging="360"/>
      </w:pPr>
      <w:rPr>
        <w:rFonts w:ascii="Wingdings" w:hAnsi="Wingdings" w:hint="default"/>
      </w:rPr>
    </w:lvl>
    <w:lvl w:ilvl="3" w:tplc="380A0001" w:tentative="1">
      <w:start w:val="1"/>
      <w:numFmt w:val="bullet"/>
      <w:lvlText w:val=""/>
      <w:lvlJc w:val="left"/>
      <w:pPr>
        <w:ind w:left="3022" w:hanging="360"/>
      </w:pPr>
      <w:rPr>
        <w:rFonts w:ascii="Symbol" w:hAnsi="Symbol" w:hint="default"/>
      </w:rPr>
    </w:lvl>
    <w:lvl w:ilvl="4" w:tplc="380A0003" w:tentative="1">
      <w:start w:val="1"/>
      <w:numFmt w:val="bullet"/>
      <w:lvlText w:val="o"/>
      <w:lvlJc w:val="left"/>
      <w:pPr>
        <w:ind w:left="3742" w:hanging="360"/>
      </w:pPr>
      <w:rPr>
        <w:rFonts w:ascii="Courier New" w:hAnsi="Courier New" w:cs="Courier New" w:hint="default"/>
      </w:rPr>
    </w:lvl>
    <w:lvl w:ilvl="5" w:tplc="380A0005" w:tentative="1">
      <w:start w:val="1"/>
      <w:numFmt w:val="bullet"/>
      <w:lvlText w:val=""/>
      <w:lvlJc w:val="left"/>
      <w:pPr>
        <w:ind w:left="4462" w:hanging="360"/>
      </w:pPr>
      <w:rPr>
        <w:rFonts w:ascii="Wingdings" w:hAnsi="Wingdings" w:hint="default"/>
      </w:rPr>
    </w:lvl>
    <w:lvl w:ilvl="6" w:tplc="380A0001" w:tentative="1">
      <w:start w:val="1"/>
      <w:numFmt w:val="bullet"/>
      <w:lvlText w:val=""/>
      <w:lvlJc w:val="left"/>
      <w:pPr>
        <w:ind w:left="5182" w:hanging="360"/>
      </w:pPr>
      <w:rPr>
        <w:rFonts w:ascii="Symbol" w:hAnsi="Symbol" w:hint="default"/>
      </w:rPr>
    </w:lvl>
    <w:lvl w:ilvl="7" w:tplc="380A0003" w:tentative="1">
      <w:start w:val="1"/>
      <w:numFmt w:val="bullet"/>
      <w:lvlText w:val="o"/>
      <w:lvlJc w:val="left"/>
      <w:pPr>
        <w:ind w:left="5902" w:hanging="360"/>
      </w:pPr>
      <w:rPr>
        <w:rFonts w:ascii="Courier New" w:hAnsi="Courier New" w:cs="Courier New" w:hint="default"/>
      </w:rPr>
    </w:lvl>
    <w:lvl w:ilvl="8" w:tplc="380A0005" w:tentative="1">
      <w:start w:val="1"/>
      <w:numFmt w:val="bullet"/>
      <w:lvlText w:val=""/>
      <w:lvlJc w:val="left"/>
      <w:pPr>
        <w:ind w:left="6622" w:hanging="360"/>
      </w:pPr>
      <w:rPr>
        <w:rFonts w:ascii="Wingdings" w:hAnsi="Wingdings" w:hint="default"/>
      </w:rPr>
    </w:lvl>
  </w:abstractNum>
  <w:abstractNum w:abstractNumId="3">
    <w:nsid w:val="7CE0765E"/>
    <w:multiLevelType w:val="hybridMultilevel"/>
    <w:tmpl w:val="AC409B00"/>
    <w:lvl w:ilvl="0" w:tplc="FFFFFFFF">
      <w:start w:val="3"/>
      <w:numFmt w:val="bullet"/>
      <w:lvlText w:val="-"/>
      <w:lvlJc w:val="left"/>
      <w:pPr>
        <w:tabs>
          <w:tab w:val="num" w:pos="720"/>
        </w:tabs>
        <w:ind w:left="720" w:hanging="360"/>
      </w:pPr>
      <w:rPr>
        <w:rFonts w:ascii="Times New Roman" w:eastAsia="Times New Roman" w:hAnsi="Times New Roman" w:cs="Times New Roman" w:hint="default"/>
        <w:b/>
      </w:rPr>
    </w:lvl>
    <w:lvl w:ilvl="1" w:tplc="63B23A72">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58"/>
    <w:rsid w:val="00102FA8"/>
    <w:rsid w:val="00243E70"/>
    <w:rsid w:val="0029007D"/>
    <w:rsid w:val="003B3F52"/>
    <w:rsid w:val="003E7546"/>
    <w:rsid w:val="00404D7C"/>
    <w:rsid w:val="00434DC9"/>
    <w:rsid w:val="00442358"/>
    <w:rsid w:val="005A1868"/>
    <w:rsid w:val="006228F3"/>
    <w:rsid w:val="0066535B"/>
    <w:rsid w:val="00676E8A"/>
    <w:rsid w:val="008345DA"/>
    <w:rsid w:val="00877422"/>
    <w:rsid w:val="00935FFB"/>
    <w:rsid w:val="00A66220"/>
    <w:rsid w:val="00B20705"/>
    <w:rsid w:val="00C95910"/>
    <w:rsid w:val="00D2677C"/>
    <w:rsid w:val="00D9068B"/>
    <w:rsid w:val="00DC7ABE"/>
    <w:rsid w:val="00F22988"/>
    <w:rsid w:val="00F829B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358"/>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D9068B"/>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D9068B"/>
    <w:pPr>
      <w:keepNext/>
      <w:spacing w:before="240" w:after="60" w:line="360" w:lineRule="auto"/>
      <w:jc w:val="both"/>
      <w:outlineLvl w:val="1"/>
    </w:pPr>
    <w:rPr>
      <w:b/>
      <w:bCs/>
      <w:szCs w:val="28"/>
      <w:lang w:val="x-none" w:eastAsia="x-none"/>
    </w:rPr>
  </w:style>
  <w:style w:type="paragraph" w:styleId="Ttulo6">
    <w:name w:val="heading 6"/>
    <w:basedOn w:val="Normal"/>
    <w:next w:val="Normal"/>
    <w:link w:val="Ttulo6Car"/>
    <w:qFormat/>
    <w:rsid w:val="00442358"/>
    <w:pPr>
      <w:keepNext/>
      <w:spacing w:line="360" w:lineRule="auto"/>
      <w:jc w:val="center"/>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442358"/>
    <w:rPr>
      <w:rFonts w:ascii="Arial" w:eastAsia="Times New Roman" w:hAnsi="Arial" w:cs="Times New Roman"/>
      <w:b/>
      <w:sz w:val="24"/>
      <w:szCs w:val="20"/>
      <w:lang w:val="es-ES" w:eastAsia="es-ES"/>
    </w:rPr>
  </w:style>
  <w:style w:type="paragraph" w:styleId="Textoindependiente">
    <w:name w:val="Body Text"/>
    <w:basedOn w:val="Normal"/>
    <w:link w:val="TextoindependienteCar"/>
    <w:semiHidden/>
    <w:rsid w:val="00442358"/>
    <w:pPr>
      <w:spacing w:line="360" w:lineRule="auto"/>
      <w:jc w:val="both"/>
    </w:pPr>
    <w:rPr>
      <w:bCs/>
    </w:rPr>
  </w:style>
  <w:style w:type="character" w:customStyle="1" w:styleId="TextoindependienteCar">
    <w:name w:val="Texto independiente Car"/>
    <w:basedOn w:val="Fuentedeprrafopredeter"/>
    <w:link w:val="Textoindependiente"/>
    <w:semiHidden/>
    <w:rsid w:val="00442358"/>
    <w:rPr>
      <w:rFonts w:ascii="Arial" w:eastAsia="Times New Roman" w:hAnsi="Arial" w:cs="Times New Roman"/>
      <w:bCs/>
      <w:sz w:val="24"/>
      <w:szCs w:val="24"/>
      <w:lang w:val="es-ES" w:eastAsia="es-ES"/>
    </w:rPr>
  </w:style>
  <w:style w:type="paragraph" w:styleId="Piedepgina">
    <w:name w:val="footer"/>
    <w:basedOn w:val="Normal"/>
    <w:link w:val="PiedepginaCar"/>
    <w:semiHidden/>
    <w:rsid w:val="00442358"/>
    <w:pPr>
      <w:tabs>
        <w:tab w:val="center" w:pos="4252"/>
        <w:tab w:val="right" w:pos="8504"/>
      </w:tabs>
    </w:pPr>
  </w:style>
  <w:style w:type="character" w:customStyle="1" w:styleId="PiedepginaCar">
    <w:name w:val="Pie de página Car"/>
    <w:basedOn w:val="Fuentedeprrafopredeter"/>
    <w:link w:val="Piedepgina"/>
    <w:semiHidden/>
    <w:rsid w:val="00442358"/>
    <w:rPr>
      <w:rFonts w:ascii="Arial" w:eastAsia="Times New Roman" w:hAnsi="Arial" w:cs="Times New Roman"/>
      <w:sz w:val="24"/>
      <w:szCs w:val="24"/>
      <w:lang w:val="es-ES" w:eastAsia="es-ES"/>
    </w:rPr>
  </w:style>
  <w:style w:type="character" w:styleId="Nmerodepgina">
    <w:name w:val="page number"/>
    <w:basedOn w:val="Fuentedeprrafopredeter"/>
    <w:semiHidden/>
    <w:rsid w:val="00442358"/>
  </w:style>
  <w:style w:type="paragraph" w:styleId="Lista">
    <w:name w:val="List"/>
    <w:basedOn w:val="Normal"/>
    <w:semiHidden/>
    <w:rsid w:val="00442358"/>
    <w:pPr>
      <w:spacing w:line="360" w:lineRule="auto"/>
      <w:ind w:left="283" w:hanging="283"/>
      <w:jc w:val="both"/>
    </w:pPr>
    <w:rPr>
      <w:kern w:val="18"/>
      <w:szCs w:val="20"/>
      <w:lang w:val="es-ES_tradnl"/>
    </w:rPr>
  </w:style>
  <w:style w:type="paragraph" w:styleId="Ttulo">
    <w:name w:val="Title"/>
    <w:basedOn w:val="Normal"/>
    <w:next w:val="Normal"/>
    <w:link w:val="TtuloCar"/>
    <w:qFormat/>
    <w:rsid w:val="00D9068B"/>
    <w:pPr>
      <w:spacing w:line="360" w:lineRule="auto"/>
      <w:outlineLvl w:val="0"/>
    </w:pPr>
    <w:rPr>
      <w:b/>
      <w:caps/>
      <w:kern w:val="18"/>
      <w:sz w:val="28"/>
      <w:szCs w:val="20"/>
    </w:rPr>
  </w:style>
  <w:style w:type="character" w:customStyle="1" w:styleId="TtuloCar">
    <w:name w:val="Título Car"/>
    <w:basedOn w:val="Fuentedeprrafopredeter"/>
    <w:link w:val="Ttulo"/>
    <w:rsid w:val="00D9068B"/>
    <w:rPr>
      <w:rFonts w:ascii="Arial" w:eastAsia="Times New Roman" w:hAnsi="Arial" w:cs="Times New Roman"/>
      <w:b/>
      <w:caps/>
      <w:kern w:val="18"/>
      <w:sz w:val="28"/>
      <w:szCs w:val="20"/>
      <w:lang w:val="es-ES" w:eastAsia="es-ES"/>
    </w:rPr>
  </w:style>
  <w:style w:type="paragraph" w:styleId="Subttulo">
    <w:name w:val="Subtitle"/>
    <w:basedOn w:val="Normal"/>
    <w:link w:val="SubttuloCar"/>
    <w:qFormat/>
    <w:rsid w:val="00D9068B"/>
    <w:pPr>
      <w:spacing w:line="360" w:lineRule="auto"/>
      <w:jc w:val="both"/>
    </w:pPr>
    <w:rPr>
      <w:rFonts w:ascii="Bookman Old Style" w:hAnsi="Bookman Old Style"/>
      <w:b/>
      <w:kern w:val="18"/>
      <w:szCs w:val="20"/>
    </w:rPr>
  </w:style>
  <w:style w:type="character" w:customStyle="1" w:styleId="SubttuloCar">
    <w:name w:val="Subtítulo Car"/>
    <w:basedOn w:val="Fuentedeprrafopredeter"/>
    <w:link w:val="Subttulo"/>
    <w:rsid w:val="00D9068B"/>
    <w:rPr>
      <w:rFonts w:ascii="Bookman Old Style" w:eastAsia="Times New Roman" w:hAnsi="Bookman Old Style" w:cs="Times New Roman"/>
      <w:b/>
      <w:kern w:val="18"/>
      <w:sz w:val="24"/>
      <w:szCs w:val="20"/>
      <w:lang w:val="es-ES" w:eastAsia="es-ES"/>
    </w:rPr>
  </w:style>
  <w:style w:type="character" w:customStyle="1" w:styleId="Ttulo1Car">
    <w:name w:val="Título 1 Car"/>
    <w:basedOn w:val="Fuentedeprrafopredeter"/>
    <w:link w:val="Ttulo1"/>
    <w:rsid w:val="00D9068B"/>
    <w:rPr>
      <w:rFonts w:ascii="Arial" w:eastAsia="Times New Roman" w:hAnsi="Arial" w:cs="Arial"/>
      <w:b/>
      <w:bCs/>
      <w:kern w:val="32"/>
      <w:sz w:val="32"/>
      <w:szCs w:val="32"/>
      <w:lang w:val="es-ES" w:eastAsia="es-ES"/>
    </w:rPr>
  </w:style>
  <w:style w:type="character" w:customStyle="1" w:styleId="Ttulo2Car">
    <w:name w:val="Título 2 Car"/>
    <w:basedOn w:val="Fuentedeprrafopredeter"/>
    <w:link w:val="Ttulo2"/>
    <w:rsid w:val="00D9068B"/>
    <w:rPr>
      <w:rFonts w:ascii="Arial" w:eastAsia="Times New Roman" w:hAnsi="Arial" w:cs="Times New Roman"/>
      <w:b/>
      <w:bCs/>
      <w:sz w:val="24"/>
      <w:szCs w:val="28"/>
      <w:lang w:val="x-none" w:eastAsia="x-none"/>
    </w:rPr>
  </w:style>
  <w:style w:type="paragraph" w:styleId="Encabezado">
    <w:name w:val="header"/>
    <w:basedOn w:val="Normal"/>
    <w:link w:val="EncabezadoCar"/>
    <w:semiHidden/>
    <w:rsid w:val="00D9068B"/>
    <w:pPr>
      <w:tabs>
        <w:tab w:val="center" w:pos="4419"/>
        <w:tab w:val="right" w:pos="8838"/>
      </w:tabs>
    </w:pPr>
  </w:style>
  <w:style w:type="character" w:customStyle="1" w:styleId="EncabezadoCar">
    <w:name w:val="Encabezado Car"/>
    <w:basedOn w:val="Fuentedeprrafopredeter"/>
    <w:link w:val="Encabezado"/>
    <w:semiHidden/>
    <w:rsid w:val="00D9068B"/>
    <w:rPr>
      <w:rFonts w:ascii="Arial" w:eastAsia="Times New Roman" w:hAnsi="Arial" w:cs="Times New Roman"/>
      <w:sz w:val="24"/>
      <w:szCs w:val="24"/>
      <w:lang w:val="es-ES" w:eastAsia="es-ES"/>
    </w:rPr>
  </w:style>
  <w:style w:type="paragraph" w:customStyle="1" w:styleId="Nombredireccin">
    <w:name w:val="Nombre dirección"/>
    <w:basedOn w:val="Normal"/>
    <w:next w:val="Normal"/>
    <w:rsid w:val="00D9068B"/>
    <w:pPr>
      <w:spacing w:before="220" w:line="240" w:lineRule="atLeast"/>
      <w:jc w:val="both"/>
    </w:pPr>
    <w:rPr>
      <w:kern w:val="18"/>
      <w:szCs w:val="20"/>
    </w:rPr>
  </w:style>
  <w:style w:type="paragraph" w:styleId="Sangra3detindependiente">
    <w:name w:val="Body Text Indent 3"/>
    <w:basedOn w:val="Normal"/>
    <w:link w:val="Sangra3detindependienteCar"/>
    <w:semiHidden/>
    <w:rsid w:val="00D9068B"/>
    <w:pPr>
      <w:ind w:left="360"/>
      <w:jc w:val="both"/>
    </w:pPr>
    <w:rPr>
      <w:lang w:val="es-MX"/>
    </w:rPr>
  </w:style>
  <w:style w:type="character" w:customStyle="1" w:styleId="Sangra3detindependienteCar">
    <w:name w:val="Sangría 3 de t. independiente Car"/>
    <w:basedOn w:val="Fuentedeprrafopredeter"/>
    <w:link w:val="Sangra3detindependiente"/>
    <w:semiHidden/>
    <w:rsid w:val="00D9068B"/>
    <w:rPr>
      <w:rFonts w:ascii="Arial" w:eastAsia="Times New Roman" w:hAnsi="Arial" w:cs="Times New Roman"/>
      <w:sz w:val="24"/>
      <w:szCs w:val="24"/>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358"/>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D9068B"/>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D9068B"/>
    <w:pPr>
      <w:keepNext/>
      <w:spacing w:before="240" w:after="60" w:line="360" w:lineRule="auto"/>
      <w:jc w:val="both"/>
      <w:outlineLvl w:val="1"/>
    </w:pPr>
    <w:rPr>
      <w:b/>
      <w:bCs/>
      <w:szCs w:val="28"/>
      <w:lang w:val="x-none" w:eastAsia="x-none"/>
    </w:rPr>
  </w:style>
  <w:style w:type="paragraph" w:styleId="Ttulo6">
    <w:name w:val="heading 6"/>
    <w:basedOn w:val="Normal"/>
    <w:next w:val="Normal"/>
    <w:link w:val="Ttulo6Car"/>
    <w:qFormat/>
    <w:rsid w:val="00442358"/>
    <w:pPr>
      <w:keepNext/>
      <w:spacing w:line="360" w:lineRule="auto"/>
      <w:jc w:val="center"/>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442358"/>
    <w:rPr>
      <w:rFonts w:ascii="Arial" w:eastAsia="Times New Roman" w:hAnsi="Arial" w:cs="Times New Roman"/>
      <w:b/>
      <w:sz w:val="24"/>
      <w:szCs w:val="20"/>
      <w:lang w:val="es-ES" w:eastAsia="es-ES"/>
    </w:rPr>
  </w:style>
  <w:style w:type="paragraph" w:styleId="Textoindependiente">
    <w:name w:val="Body Text"/>
    <w:basedOn w:val="Normal"/>
    <w:link w:val="TextoindependienteCar"/>
    <w:semiHidden/>
    <w:rsid w:val="00442358"/>
    <w:pPr>
      <w:spacing w:line="360" w:lineRule="auto"/>
      <w:jc w:val="both"/>
    </w:pPr>
    <w:rPr>
      <w:bCs/>
    </w:rPr>
  </w:style>
  <w:style w:type="character" w:customStyle="1" w:styleId="TextoindependienteCar">
    <w:name w:val="Texto independiente Car"/>
    <w:basedOn w:val="Fuentedeprrafopredeter"/>
    <w:link w:val="Textoindependiente"/>
    <w:semiHidden/>
    <w:rsid w:val="00442358"/>
    <w:rPr>
      <w:rFonts w:ascii="Arial" w:eastAsia="Times New Roman" w:hAnsi="Arial" w:cs="Times New Roman"/>
      <w:bCs/>
      <w:sz w:val="24"/>
      <w:szCs w:val="24"/>
      <w:lang w:val="es-ES" w:eastAsia="es-ES"/>
    </w:rPr>
  </w:style>
  <w:style w:type="paragraph" w:styleId="Piedepgina">
    <w:name w:val="footer"/>
    <w:basedOn w:val="Normal"/>
    <w:link w:val="PiedepginaCar"/>
    <w:semiHidden/>
    <w:rsid w:val="00442358"/>
    <w:pPr>
      <w:tabs>
        <w:tab w:val="center" w:pos="4252"/>
        <w:tab w:val="right" w:pos="8504"/>
      </w:tabs>
    </w:pPr>
  </w:style>
  <w:style w:type="character" w:customStyle="1" w:styleId="PiedepginaCar">
    <w:name w:val="Pie de página Car"/>
    <w:basedOn w:val="Fuentedeprrafopredeter"/>
    <w:link w:val="Piedepgina"/>
    <w:semiHidden/>
    <w:rsid w:val="00442358"/>
    <w:rPr>
      <w:rFonts w:ascii="Arial" w:eastAsia="Times New Roman" w:hAnsi="Arial" w:cs="Times New Roman"/>
      <w:sz w:val="24"/>
      <w:szCs w:val="24"/>
      <w:lang w:val="es-ES" w:eastAsia="es-ES"/>
    </w:rPr>
  </w:style>
  <w:style w:type="character" w:styleId="Nmerodepgina">
    <w:name w:val="page number"/>
    <w:basedOn w:val="Fuentedeprrafopredeter"/>
    <w:semiHidden/>
    <w:rsid w:val="00442358"/>
  </w:style>
  <w:style w:type="paragraph" w:styleId="Lista">
    <w:name w:val="List"/>
    <w:basedOn w:val="Normal"/>
    <w:semiHidden/>
    <w:rsid w:val="00442358"/>
    <w:pPr>
      <w:spacing w:line="360" w:lineRule="auto"/>
      <w:ind w:left="283" w:hanging="283"/>
      <w:jc w:val="both"/>
    </w:pPr>
    <w:rPr>
      <w:kern w:val="18"/>
      <w:szCs w:val="20"/>
      <w:lang w:val="es-ES_tradnl"/>
    </w:rPr>
  </w:style>
  <w:style w:type="paragraph" w:styleId="Ttulo">
    <w:name w:val="Title"/>
    <w:basedOn w:val="Normal"/>
    <w:next w:val="Normal"/>
    <w:link w:val="TtuloCar"/>
    <w:qFormat/>
    <w:rsid w:val="00D9068B"/>
    <w:pPr>
      <w:spacing w:line="360" w:lineRule="auto"/>
      <w:outlineLvl w:val="0"/>
    </w:pPr>
    <w:rPr>
      <w:b/>
      <w:caps/>
      <w:kern w:val="18"/>
      <w:sz w:val="28"/>
      <w:szCs w:val="20"/>
    </w:rPr>
  </w:style>
  <w:style w:type="character" w:customStyle="1" w:styleId="TtuloCar">
    <w:name w:val="Título Car"/>
    <w:basedOn w:val="Fuentedeprrafopredeter"/>
    <w:link w:val="Ttulo"/>
    <w:rsid w:val="00D9068B"/>
    <w:rPr>
      <w:rFonts w:ascii="Arial" w:eastAsia="Times New Roman" w:hAnsi="Arial" w:cs="Times New Roman"/>
      <w:b/>
      <w:caps/>
      <w:kern w:val="18"/>
      <w:sz w:val="28"/>
      <w:szCs w:val="20"/>
      <w:lang w:val="es-ES" w:eastAsia="es-ES"/>
    </w:rPr>
  </w:style>
  <w:style w:type="paragraph" w:styleId="Subttulo">
    <w:name w:val="Subtitle"/>
    <w:basedOn w:val="Normal"/>
    <w:link w:val="SubttuloCar"/>
    <w:qFormat/>
    <w:rsid w:val="00D9068B"/>
    <w:pPr>
      <w:spacing w:line="360" w:lineRule="auto"/>
      <w:jc w:val="both"/>
    </w:pPr>
    <w:rPr>
      <w:rFonts w:ascii="Bookman Old Style" w:hAnsi="Bookman Old Style"/>
      <w:b/>
      <w:kern w:val="18"/>
      <w:szCs w:val="20"/>
    </w:rPr>
  </w:style>
  <w:style w:type="character" w:customStyle="1" w:styleId="SubttuloCar">
    <w:name w:val="Subtítulo Car"/>
    <w:basedOn w:val="Fuentedeprrafopredeter"/>
    <w:link w:val="Subttulo"/>
    <w:rsid w:val="00D9068B"/>
    <w:rPr>
      <w:rFonts w:ascii="Bookman Old Style" w:eastAsia="Times New Roman" w:hAnsi="Bookman Old Style" w:cs="Times New Roman"/>
      <w:b/>
      <w:kern w:val="18"/>
      <w:sz w:val="24"/>
      <w:szCs w:val="20"/>
      <w:lang w:val="es-ES" w:eastAsia="es-ES"/>
    </w:rPr>
  </w:style>
  <w:style w:type="character" w:customStyle="1" w:styleId="Ttulo1Car">
    <w:name w:val="Título 1 Car"/>
    <w:basedOn w:val="Fuentedeprrafopredeter"/>
    <w:link w:val="Ttulo1"/>
    <w:rsid w:val="00D9068B"/>
    <w:rPr>
      <w:rFonts w:ascii="Arial" w:eastAsia="Times New Roman" w:hAnsi="Arial" w:cs="Arial"/>
      <w:b/>
      <w:bCs/>
      <w:kern w:val="32"/>
      <w:sz w:val="32"/>
      <w:szCs w:val="32"/>
      <w:lang w:val="es-ES" w:eastAsia="es-ES"/>
    </w:rPr>
  </w:style>
  <w:style w:type="character" w:customStyle="1" w:styleId="Ttulo2Car">
    <w:name w:val="Título 2 Car"/>
    <w:basedOn w:val="Fuentedeprrafopredeter"/>
    <w:link w:val="Ttulo2"/>
    <w:rsid w:val="00D9068B"/>
    <w:rPr>
      <w:rFonts w:ascii="Arial" w:eastAsia="Times New Roman" w:hAnsi="Arial" w:cs="Times New Roman"/>
      <w:b/>
      <w:bCs/>
      <w:sz w:val="24"/>
      <w:szCs w:val="28"/>
      <w:lang w:val="x-none" w:eastAsia="x-none"/>
    </w:rPr>
  </w:style>
  <w:style w:type="paragraph" w:styleId="Encabezado">
    <w:name w:val="header"/>
    <w:basedOn w:val="Normal"/>
    <w:link w:val="EncabezadoCar"/>
    <w:semiHidden/>
    <w:rsid w:val="00D9068B"/>
    <w:pPr>
      <w:tabs>
        <w:tab w:val="center" w:pos="4419"/>
        <w:tab w:val="right" w:pos="8838"/>
      </w:tabs>
    </w:pPr>
  </w:style>
  <w:style w:type="character" w:customStyle="1" w:styleId="EncabezadoCar">
    <w:name w:val="Encabezado Car"/>
    <w:basedOn w:val="Fuentedeprrafopredeter"/>
    <w:link w:val="Encabezado"/>
    <w:semiHidden/>
    <w:rsid w:val="00D9068B"/>
    <w:rPr>
      <w:rFonts w:ascii="Arial" w:eastAsia="Times New Roman" w:hAnsi="Arial" w:cs="Times New Roman"/>
      <w:sz w:val="24"/>
      <w:szCs w:val="24"/>
      <w:lang w:val="es-ES" w:eastAsia="es-ES"/>
    </w:rPr>
  </w:style>
  <w:style w:type="paragraph" w:customStyle="1" w:styleId="Nombredireccin">
    <w:name w:val="Nombre dirección"/>
    <w:basedOn w:val="Normal"/>
    <w:next w:val="Normal"/>
    <w:rsid w:val="00D9068B"/>
    <w:pPr>
      <w:spacing w:before="220" w:line="240" w:lineRule="atLeast"/>
      <w:jc w:val="both"/>
    </w:pPr>
    <w:rPr>
      <w:kern w:val="18"/>
      <w:szCs w:val="20"/>
    </w:rPr>
  </w:style>
  <w:style w:type="paragraph" w:styleId="Sangra3detindependiente">
    <w:name w:val="Body Text Indent 3"/>
    <w:basedOn w:val="Normal"/>
    <w:link w:val="Sangra3detindependienteCar"/>
    <w:semiHidden/>
    <w:rsid w:val="00D9068B"/>
    <w:pPr>
      <w:ind w:left="360"/>
      <w:jc w:val="both"/>
    </w:pPr>
    <w:rPr>
      <w:lang w:val="es-MX"/>
    </w:rPr>
  </w:style>
  <w:style w:type="character" w:customStyle="1" w:styleId="Sangra3detindependienteCar">
    <w:name w:val="Sangría 3 de t. independiente Car"/>
    <w:basedOn w:val="Fuentedeprrafopredeter"/>
    <w:link w:val="Sangra3detindependiente"/>
    <w:semiHidden/>
    <w:rsid w:val="00D9068B"/>
    <w:rPr>
      <w:rFonts w:ascii="Arial" w:eastAsia="Times New Roman" w:hAnsi="Arial"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33</Pages>
  <Words>8123</Words>
  <Characters>44682</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De Souza</dc:creator>
  <cp:keywords/>
  <dc:description/>
  <cp:lastModifiedBy> </cp:lastModifiedBy>
  <cp:revision>4</cp:revision>
  <dcterms:created xsi:type="dcterms:W3CDTF">2015-01-19T16:01:00Z</dcterms:created>
  <dcterms:modified xsi:type="dcterms:W3CDTF">2015-02-26T14:30:00Z</dcterms:modified>
</cp:coreProperties>
</file>