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086" w:rsidRDefault="00A1508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A15086" w:rsidRDefault="00A1508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15086" w:rsidRDefault="00A1508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15086" w:rsidRDefault="00A15086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15086" w:rsidRDefault="00A1508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21  DE ENERO DE  2015</w:t>
      </w:r>
    </w:p>
    <w:p w:rsidR="00A15086" w:rsidRDefault="00A1508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15086" w:rsidRDefault="00A15086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 xml:space="preserve">(E. E. Nº 2014-17-1-0005242, </w:t>
      </w:r>
      <w:proofErr w:type="spellStart"/>
      <w:proofErr w:type="gramStart"/>
      <w:r>
        <w:rPr>
          <w:rFonts w:ascii="Helvetica" w:hAnsi="Helvetica"/>
          <w:b/>
          <w:lang w:val="en-US"/>
        </w:rPr>
        <w:t>Ent</w:t>
      </w:r>
      <w:proofErr w:type="spellEnd"/>
      <w:proofErr w:type="gramEnd"/>
      <w:r>
        <w:rPr>
          <w:rFonts w:ascii="Helvetica" w:hAnsi="Helvetica"/>
          <w:b/>
          <w:lang w:val="en-US"/>
        </w:rPr>
        <w:t>. N° 7988/14)</w:t>
      </w:r>
    </w:p>
    <w:p w:rsidR="00A15086" w:rsidRDefault="00A15086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n-US"/>
        </w:rPr>
      </w:pPr>
    </w:p>
    <w:p w:rsidR="00A15086" w:rsidRDefault="00A15086">
      <w:pPr>
        <w:tabs>
          <w:tab w:val="center" w:pos="4253"/>
        </w:tabs>
        <w:suppressAutoHyphens/>
        <w:rPr>
          <w:rFonts w:ascii="Arial" w:hAnsi="Arial"/>
          <w:spacing w:val="-3"/>
          <w:lang w:val="en-US"/>
        </w:rPr>
      </w:pPr>
    </w:p>
    <w:p w:rsidR="00580766" w:rsidRPr="00580766" w:rsidRDefault="00580766" w:rsidP="00580766">
      <w:pPr>
        <w:spacing w:line="360" w:lineRule="auto"/>
        <w:jc w:val="center"/>
        <w:rPr>
          <w:rFonts w:ascii="Arial" w:hAnsi="Arial" w:cs="Arial"/>
          <w:b/>
          <w:bCs/>
          <w:iCs/>
        </w:rPr>
      </w:pPr>
    </w:p>
    <w:p w:rsidR="00A15086" w:rsidRDefault="00580766" w:rsidP="00A15086">
      <w:pPr>
        <w:spacing w:line="360" w:lineRule="auto"/>
        <w:ind w:firstLine="851"/>
        <w:jc w:val="both"/>
        <w:rPr>
          <w:rFonts w:ascii="Arial" w:hAnsi="Arial" w:cs="Arial"/>
        </w:rPr>
      </w:pPr>
      <w:r w:rsidRPr="00580766"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las nuevas actuaciones remitidas por e</w:t>
      </w:r>
      <w:r w:rsidR="00DF6665">
        <w:rPr>
          <w:rFonts w:ascii="Arial" w:hAnsi="Arial" w:cs="Arial"/>
        </w:rPr>
        <w:t>l Ministerio de Transporte y Obras Públicas relacionadas con la prórroga del contrato de Concesión celebrado con la empresa CIEMSA para el Servici</w:t>
      </w:r>
      <w:r>
        <w:rPr>
          <w:rFonts w:ascii="Arial" w:hAnsi="Arial" w:cs="Arial"/>
        </w:rPr>
        <w:t>o de Pesaje e</w:t>
      </w:r>
      <w:r w:rsidR="00A15086">
        <w:rPr>
          <w:rFonts w:ascii="Arial" w:hAnsi="Arial" w:cs="Arial"/>
        </w:rPr>
        <w:t>n Rutas Nacionales;</w:t>
      </w:r>
    </w:p>
    <w:p w:rsidR="00A15086" w:rsidRDefault="00580766" w:rsidP="00A15086">
      <w:pPr>
        <w:spacing w:line="360" w:lineRule="auto"/>
        <w:ind w:firstLine="851"/>
        <w:jc w:val="both"/>
        <w:rPr>
          <w:rFonts w:ascii="Arial" w:hAnsi="Arial" w:cs="Arial"/>
        </w:rPr>
      </w:pPr>
      <w:r w:rsidRPr="00580766">
        <w:rPr>
          <w:rFonts w:ascii="Arial" w:hAnsi="Arial" w:cs="Arial"/>
          <w:b/>
        </w:rPr>
        <w:t>RESULTANDO: 1)</w:t>
      </w:r>
      <w:r>
        <w:rPr>
          <w:rFonts w:ascii="Arial" w:hAnsi="Arial" w:cs="Arial"/>
        </w:rPr>
        <w:t xml:space="preserve"> que e</w:t>
      </w:r>
      <w:r w:rsidR="00DF6665" w:rsidRPr="00580766">
        <w:rPr>
          <w:rFonts w:ascii="Arial" w:hAnsi="Arial" w:cs="Arial"/>
        </w:rPr>
        <w:t>ste Tribunal en Sesión de fecha 11 de enero de 2012</w:t>
      </w:r>
      <w:r w:rsidR="00DF6665" w:rsidRPr="00580766">
        <w:rPr>
          <w:rFonts w:ascii="Arial" w:hAnsi="Arial" w:cs="Arial"/>
          <w:b/>
          <w:i/>
        </w:rPr>
        <w:t xml:space="preserve"> </w:t>
      </w:r>
      <w:r w:rsidR="00DF6665" w:rsidRPr="00580766">
        <w:rPr>
          <w:rFonts w:ascii="Arial" w:hAnsi="Arial" w:cs="Arial"/>
        </w:rPr>
        <w:t>acordó</w:t>
      </w:r>
      <w:r w:rsidR="00DF6665" w:rsidRPr="00580766">
        <w:rPr>
          <w:rFonts w:ascii="Arial" w:hAnsi="Arial" w:cs="Arial"/>
          <w:i/>
        </w:rPr>
        <w:t xml:space="preserve">: </w:t>
      </w:r>
      <w:r w:rsidR="00DF6665" w:rsidRPr="00580766">
        <w:rPr>
          <w:rFonts w:ascii="Arial" w:hAnsi="Arial" w:cs="Arial"/>
        </w:rPr>
        <w:t>“</w:t>
      </w:r>
      <w:r w:rsidR="00DF6665" w:rsidRPr="00A15086">
        <w:rPr>
          <w:rFonts w:ascii="Arial" w:hAnsi="Arial" w:cs="Arial"/>
          <w:b/>
        </w:rPr>
        <w:t>1)</w:t>
      </w:r>
      <w:r w:rsidR="00DF6665" w:rsidRPr="00580766">
        <w:rPr>
          <w:rFonts w:ascii="Arial" w:hAnsi="Arial" w:cs="Arial"/>
        </w:rPr>
        <w:t xml:space="preserve"> Dictada la Resolución por el Ordenador competente, se comete a la Contadora Delegada la intervención de los gastos emergentes, previa verificación que la Resolución dictada se ajuste a las condiciones remitidas a consideración de este Tribunal (Artículo 8 de la Ordenanza de 22 de mayo de 1958, en la redacción dada por Resolución de 16 de junio de 2010) y de su imputación a Grupo adecuado con disponibilidad suficiente; </w:t>
      </w:r>
      <w:r w:rsidR="00DF6665" w:rsidRPr="00A15086">
        <w:rPr>
          <w:rFonts w:ascii="Arial" w:hAnsi="Arial" w:cs="Arial"/>
          <w:b/>
        </w:rPr>
        <w:t>2)</w:t>
      </w:r>
      <w:r w:rsidR="00DF6665" w:rsidRPr="00580766">
        <w:rPr>
          <w:rFonts w:ascii="Arial" w:hAnsi="Arial" w:cs="Arial"/>
        </w:rPr>
        <w:t xml:space="preserve"> Téngase presente lo expuesto en el precedente Considerando 2); </w:t>
      </w:r>
      <w:r w:rsidR="00DF6665" w:rsidRPr="00A15086">
        <w:rPr>
          <w:rFonts w:ascii="Arial" w:hAnsi="Arial" w:cs="Arial"/>
          <w:b/>
        </w:rPr>
        <w:t>3)</w:t>
      </w:r>
      <w:r w:rsidR="00DF6665" w:rsidRPr="00580766">
        <w:rPr>
          <w:rFonts w:ascii="Arial" w:hAnsi="Arial" w:cs="Arial"/>
        </w:rPr>
        <w:t xml:space="preserve"> Comuníquese a la Contadora Delegada; </w:t>
      </w:r>
      <w:r w:rsidR="00DF6665" w:rsidRPr="00A15086">
        <w:rPr>
          <w:rFonts w:ascii="Arial" w:hAnsi="Arial" w:cs="Arial"/>
          <w:b/>
        </w:rPr>
        <w:t>4)</w:t>
      </w:r>
      <w:r w:rsidR="00DF6665" w:rsidRPr="00580766">
        <w:rPr>
          <w:rFonts w:ascii="Arial" w:hAnsi="Arial" w:cs="Arial"/>
        </w:rPr>
        <w:t xml:space="preserve"> Devuélvase al Organismo.”</w:t>
      </w:r>
      <w:r w:rsidR="00A15086">
        <w:rPr>
          <w:rFonts w:ascii="Arial" w:hAnsi="Arial" w:cs="Arial"/>
        </w:rPr>
        <w:t>;</w:t>
      </w:r>
    </w:p>
    <w:p w:rsidR="00A15086" w:rsidRDefault="00580766" w:rsidP="00A15086">
      <w:pPr>
        <w:spacing w:line="360" w:lineRule="auto"/>
        <w:ind w:firstLine="2694"/>
        <w:jc w:val="both"/>
        <w:rPr>
          <w:rFonts w:ascii="Arial" w:hAnsi="Arial" w:cs="Arial"/>
        </w:rPr>
      </w:pPr>
      <w:r w:rsidRPr="00580766">
        <w:rPr>
          <w:rFonts w:ascii="Arial" w:hAnsi="Arial" w:cs="Arial"/>
          <w:b/>
        </w:rPr>
        <w:t>2)</w:t>
      </w:r>
      <w:r>
        <w:rPr>
          <w:rFonts w:ascii="Arial" w:hAnsi="Arial" w:cs="Arial"/>
        </w:rPr>
        <w:t xml:space="preserve"> que e</w:t>
      </w:r>
      <w:r w:rsidR="00DF6665" w:rsidRPr="00580766">
        <w:rPr>
          <w:rFonts w:ascii="Arial" w:hAnsi="Arial" w:cs="Arial"/>
        </w:rPr>
        <w:t>n dicha oportunidad e</w:t>
      </w:r>
      <w:r>
        <w:rPr>
          <w:rFonts w:ascii="Arial" w:hAnsi="Arial" w:cs="Arial"/>
        </w:rPr>
        <w:t>ste</w:t>
      </w:r>
      <w:r w:rsidR="00DF6665" w:rsidRPr="00580766">
        <w:rPr>
          <w:rFonts w:ascii="Arial" w:hAnsi="Arial" w:cs="Arial"/>
        </w:rPr>
        <w:t xml:space="preserve"> Tribunal señaló que no obstante y sin perjuicio de las prórrogas previstas contractualmente, las ampliaciones efectuadas al amparo de lo dispuesto en el Artículo 63 del TOCAF (años 2003, 2006, 2011 y 2012) alcanzarían con la presente el máximo autorizado por la norma, debiendo la Administración tomar los recaudos para llevar adelante la nueva Licitación Pública proyectada</w:t>
      </w:r>
      <w:r w:rsidR="00A15086">
        <w:rPr>
          <w:rFonts w:ascii="Arial" w:hAnsi="Arial" w:cs="Arial"/>
        </w:rPr>
        <w:t>;</w:t>
      </w:r>
    </w:p>
    <w:p w:rsidR="00A15086" w:rsidRDefault="00580766" w:rsidP="00A15086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580766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 l</w:t>
      </w:r>
      <w:r w:rsidR="00DF6665" w:rsidRPr="00580766">
        <w:rPr>
          <w:rFonts w:ascii="Arial" w:hAnsi="Arial" w:cs="Arial"/>
        </w:rPr>
        <w:t xml:space="preserve">a ampliación mencionada se realizó en el marco del Contrato resultante de la Licitación Pública Nacional Nº 6/96, </w:t>
      </w:r>
      <w:r w:rsidR="00DF6665" w:rsidRPr="00580766">
        <w:rPr>
          <w:rFonts w:ascii="Arial" w:hAnsi="Arial" w:cs="Arial"/>
        </w:rPr>
        <w:lastRenderedPageBreak/>
        <w:t>adjudicada a la empresa CIEMSA, por un monto</w:t>
      </w:r>
      <w:r w:rsidR="00A15086">
        <w:rPr>
          <w:rFonts w:ascii="Arial" w:hAnsi="Arial" w:cs="Arial"/>
        </w:rPr>
        <w:t xml:space="preserve"> de U$S 4:031.386 con cargo al I</w:t>
      </w:r>
      <w:r w:rsidR="00DF6665" w:rsidRPr="00580766">
        <w:rPr>
          <w:rFonts w:ascii="Arial" w:hAnsi="Arial" w:cs="Arial"/>
        </w:rPr>
        <w:t>nciso 10, Proyecto 855, Ley Nº 16.736 1.4 FIMTOP, aprobada por Resolución del Poder Ejecutivo, con fecha 9 de enero de 1998 y susc</w:t>
      </w:r>
      <w:r w:rsidR="004A0E29">
        <w:rPr>
          <w:rFonts w:ascii="Arial" w:hAnsi="Arial" w:cs="Arial"/>
        </w:rPr>
        <w:t>rito el 9 de febrer</w:t>
      </w:r>
      <w:r w:rsidR="00A15086">
        <w:rPr>
          <w:rFonts w:ascii="Arial" w:hAnsi="Arial" w:cs="Arial"/>
        </w:rPr>
        <w:t>o siguiente;</w:t>
      </w:r>
    </w:p>
    <w:p w:rsidR="00A15086" w:rsidRDefault="00557465" w:rsidP="00A15086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4</w:t>
      </w:r>
      <w:r w:rsidRPr="00580766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</w:t>
      </w:r>
      <w:r w:rsidR="00DE03C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A4EE4">
        <w:rPr>
          <w:rFonts w:ascii="Arial" w:hAnsi="Arial" w:cs="Arial"/>
        </w:rPr>
        <w:t>remitida la observación formulada por la Contadora Auditora</w:t>
      </w:r>
      <w:r w:rsidR="00DE03CD">
        <w:rPr>
          <w:rFonts w:ascii="Arial" w:hAnsi="Arial" w:cs="Arial"/>
        </w:rPr>
        <w:t xml:space="preserve"> el 23 de abril de 2014, </w:t>
      </w:r>
      <w:r w:rsidR="001A4EE4">
        <w:rPr>
          <w:rFonts w:ascii="Arial" w:hAnsi="Arial" w:cs="Arial"/>
        </w:rPr>
        <w:t xml:space="preserve"> </w:t>
      </w:r>
      <w:r w:rsidR="00DE03CD" w:rsidRPr="00557465">
        <w:rPr>
          <w:rFonts w:ascii="Arial" w:hAnsi="Arial" w:cs="Arial"/>
        </w:rPr>
        <w:t xml:space="preserve">este Tribunal </w:t>
      </w:r>
      <w:r w:rsidR="00A15086">
        <w:rPr>
          <w:rFonts w:ascii="Arial" w:hAnsi="Arial" w:cs="Arial"/>
        </w:rPr>
        <w:t>en S</w:t>
      </w:r>
      <w:r w:rsidR="00DE03CD">
        <w:rPr>
          <w:rFonts w:ascii="Arial" w:hAnsi="Arial" w:cs="Arial"/>
        </w:rPr>
        <w:t>esión del</w:t>
      </w:r>
      <w:r w:rsidR="001A4EE4">
        <w:rPr>
          <w:rFonts w:ascii="Arial" w:hAnsi="Arial" w:cs="Arial"/>
        </w:rPr>
        <w:t xml:space="preserve"> </w:t>
      </w:r>
      <w:r w:rsidR="00DF6665" w:rsidRPr="00557465">
        <w:rPr>
          <w:rFonts w:ascii="Arial" w:hAnsi="Arial" w:cs="Arial"/>
        </w:rPr>
        <w:t>23 de julio de 2014</w:t>
      </w:r>
      <w:r w:rsidRPr="00557465">
        <w:rPr>
          <w:rFonts w:ascii="Arial" w:hAnsi="Arial" w:cs="Arial"/>
        </w:rPr>
        <w:t xml:space="preserve"> acordó: </w:t>
      </w:r>
      <w:r w:rsidR="00DF6665" w:rsidRPr="00557465">
        <w:rPr>
          <w:rFonts w:ascii="Arial" w:hAnsi="Arial" w:cs="Arial"/>
        </w:rPr>
        <w:t>“</w:t>
      </w:r>
      <w:r w:rsidR="00DF6665" w:rsidRPr="00A15086">
        <w:rPr>
          <w:rFonts w:ascii="Arial" w:hAnsi="Arial" w:cs="Arial"/>
          <w:b/>
        </w:rPr>
        <w:t>1)</w:t>
      </w:r>
      <w:r w:rsidR="00DF6665" w:rsidRPr="00557465">
        <w:rPr>
          <w:rFonts w:ascii="Arial" w:hAnsi="Arial" w:cs="Arial"/>
        </w:rPr>
        <w:t xml:space="preserve"> Mantener la observación formulada con fecha 11/1/2012</w:t>
      </w:r>
      <w:r w:rsidR="001A4EE4">
        <w:rPr>
          <w:rFonts w:ascii="Arial" w:hAnsi="Arial" w:cs="Arial"/>
        </w:rPr>
        <w:t xml:space="preserve"> (debió decir 23/4/2014)</w:t>
      </w:r>
      <w:r w:rsidR="00DF6665" w:rsidRPr="00557465">
        <w:rPr>
          <w:rFonts w:ascii="Arial" w:hAnsi="Arial" w:cs="Arial"/>
        </w:rPr>
        <w:t xml:space="preserve">; </w:t>
      </w:r>
      <w:r w:rsidR="00DF6665" w:rsidRPr="00A15086">
        <w:rPr>
          <w:rFonts w:ascii="Arial" w:hAnsi="Arial" w:cs="Arial"/>
          <w:b/>
        </w:rPr>
        <w:t>2)</w:t>
      </w:r>
      <w:r w:rsidR="00DF6665" w:rsidRPr="00557465">
        <w:rPr>
          <w:rFonts w:ascii="Arial" w:hAnsi="Arial" w:cs="Arial"/>
        </w:rPr>
        <w:t xml:space="preserve"> Dar cuenta a la Asamblea General y comunicar al Poder Ejecutivo; </w:t>
      </w:r>
      <w:r w:rsidR="00DF6665" w:rsidRPr="00A15086">
        <w:rPr>
          <w:rFonts w:ascii="Arial" w:hAnsi="Arial" w:cs="Arial"/>
          <w:b/>
        </w:rPr>
        <w:t>3)</w:t>
      </w:r>
      <w:r w:rsidR="00DF6665" w:rsidRPr="00557465">
        <w:rPr>
          <w:rFonts w:ascii="Arial" w:hAnsi="Arial" w:cs="Arial"/>
        </w:rPr>
        <w:t xml:space="preserve"> Devolver las actuaciones.” En dicha oportunidad se mantuvo la observación formulada por la Contadora Auditora quien observó el gasto por incumplimiento del Artículo 211 Literal B) de </w:t>
      </w:r>
      <w:r>
        <w:rPr>
          <w:rFonts w:ascii="Arial" w:hAnsi="Arial" w:cs="Arial"/>
        </w:rPr>
        <w:t>la Constitución de la República</w:t>
      </w:r>
      <w:r w:rsidR="0047617C">
        <w:rPr>
          <w:rFonts w:ascii="Arial" w:hAnsi="Arial" w:cs="Arial"/>
        </w:rPr>
        <w:t>;</w:t>
      </w:r>
    </w:p>
    <w:p w:rsidR="00A15086" w:rsidRDefault="0047617C" w:rsidP="00A15086">
      <w:pPr>
        <w:spacing w:line="360" w:lineRule="auto"/>
        <w:ind w:firstLine="2694"/>
        <w:jc w:val="both"/>
        <w:rPr>
          <w:rFonts w:ascii="Arial" w:hAnsi="Arial"/>
        </w:rPr>
      </w:pPr>
      <w:r w:rsidRPr="0047617C">
        <w:rPr>
          <w:rFonts w:ascii="Arial" w:hAnsi="Arial" w:cs="Arial"/>
          <w:b/>
        </w:rPr>
        <w:t>5)</w:t>
      </w:r>
      <w:r w:rsidRPr="0047617C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se remite </w:t>
      </w:r>
      <w:r w:rsidR="00DF6665" w:rsidRPr="00AC3057">
        <w:rPr>
          <w:rFonts w:ascii="Arial" w:hAnsi="Arial"/>
        </w:rPr>
        <w:t>Informe elaborado por la División Ingeniería y Asesoría de los Servicios Jurídicos, de f</w:t>
      </w:r>
      <w:r w:rsidR="00DF6665">
        <w:rPr>
          <w:rFonts w:ascii="Arial" w:hAnsi="Arial"/>
        </w:rPr>
        <w:t>echa 5 de diciembre de 2014, mediante el cual se solicita la</w:t>
      </w:r>
      <w:r w:rsidR="00DF6665" w:rsidRPr="00AC3057">
        <w:rPr>
          <w:rFonts w:ascii="Arial" w:hAnsi="Arial"/>
        </w:rPr>
        <w:t xml:space="preserve"> prórroga del Contrato de Concesión del Servicio de Pesaje en Rutas Nacionales por un lapso de tres meses a con</w:t>
      </w:r>
      <w:r w:rsidR="00DF6665">
        <w:rPr>
          <w:rFonts w:ascii="Arial" w:hAnsi="Arial"/>
        </w:rPr>
        <w:t>tar desde el 1º de enero de 2015</w:t>
      </w:r>
      <w:r w:rsidR="00DF6665" w:rsidRPr="00AC3057">
        <w:rPr>
          <w:rFonts w:ascii="Arial" w:hAnsi="Arial"/>
        </w:rPr>
        <w:t xml:space="preserve"> por los siguientes motivos:</w:t>
      </w:r>
    </w:p>
    <w:p w:rsidR="00A15086" w:rsidRDefault="0047617C" w:rsidP="00A15086">
      <w:pPr>
        <w:spacing w:line="360" w:lineRule="auto"/>
        <w:ind w:firstLine="2694"/>
        <w:jc w:val="both"/>
        <w:rPr>
          <w:rFonts w:ascii="Arial" w:hAnsi="Arial"/>
        </w:rPr>
      </w:pPr>
      <w:r w:rsidRPr="0047617C">
        <w:rPr>
          <w:rFonts w:ascii="Arial" w:hAnsi="Arial"/>
          <w:b/>
        </w:rPr>
        <w:t>5.1)</w:t>
      </w:r>
      <w:r>
        <w:rPr>
          <w:rFonts w:ascii="Arial" w:hAnsi="Arial"/>
        </w:rPr>
        <w:t xml:space="preserve"> </w:t>
      </w:r>
      <w:r w:rsidR="00A15086">
        <w:rPr>
          <w:rFonts w:ascii="Arial" w:hAnsi="Arial"/>
        </w:rPr>
        <w:t>que e</w:t>
      </w:r>
      <w:r w:rsidR="00DF6665" w:rsidRPr="0047617C">
        <w:rPr>
          <w:rFonts w:ascii="Arial" w:hAnsi="Arial"/>
        </w:rPr>
        <w:t>l plazo de la última prórroga de la Licitación Pública Nº 6/996 v</w:t>
      </w:r>
      <w:r w:rsidR="00A15086">
        <w:rPr>
          <w:rFonts w:ascii="Arial" w:hAnsi="Arial"/>
        </w:rPr>
        <w:t>ence el 31 de diciembre de 2014;</w:t>
      </w:r>
    </w:p>
    <w:p w:rsidR="00A15086" w:rsidRDefault="0047617C" w:rsidP="00A15086">
      <w:pPr>
        <w:spacing w:line="360" w:lineRule="auto"/>
        <w:ind w:firstLine="2694"/>
        <w:jc w:val="both"/>
        <w:rPr>
          <w:rFonts w:ascii="Arial" w:hAnsi="Arial"/>
        </w:rPr>
      </w:pPr>
      <w:r w:rsidRPr="0047617C">
        <w:rPr>
          <w:rFonts w:ascii="Arial" w:hAnsi="Arial"/>
          <w:b/>
        </w:rPr>
        <w:t>5.2)</w:t>
      </w:r>
      <w:r w:rsidR="00A15086">
        <w:rPr>
          <w:rFonts w:ascii="Arial" w:hAnsi="Arial"/>
          <w:b/>
        </w:rPr>
        <w:t xml:space="preserve"> </w:t>
      </w:r>
      <w:r w:rsidR="00A15086" w:rsidRPr="00A15086">
        <w:rPr>
          <w:rFonts w:ascii="Arial" w:hAnsi="Arial"/>
        </w:rPr>
        <w:t>que a</w:t>
      </w:r>
      <w:r w:rsidR="00DF6665" w:rsidRPr="0047617C">
        <w:rPr>
          <w:rFonts w:ascii="Arial" w:hAnsi="Arial"/>
        </w:rPr>
        <w:t>ctualmente se encuentra en trámite la Licitación Pública Nº 18/2014, por la que se tramita una nueva Concesión del Servicio. Dicha Licitación ya fue informada por la Comisión Asesora de Adjudicaciones y se encuent</w:t>
      </w:r>
      <w:r w:rsidR="00A15086">
        <w:rPr>
          <w:rFonts w:ascii="Arial" w:hAnsi="Arial"/>
        </w:rPr>
        <w:t>ra a estudio de la superioridad;</w:t>
      </w:r>
    </w:p>
    <w:p w:rsidR="00A15086" w:rsidRDefault="0047617C" w:rsidP="00A15086">
      <w:pPr>
        <w:spacing w:line="360" w:lineRule="auto"/>
        <w:ind w:firstLine="2694"/>
        <w:jc w:val="both"/>
        <w:rPr>
          <w:rFonts w:ascii="Arial" w:hAnsi="Arial"/>
        </w:rPr>
      </w:pPr>
      <w:r w:rsidRPr="00055374">
        <w:rPr>
          <w:rFonts w:ascii="Arial" w:hAnsi="Arial"/>
          <w:b/>
        </w:rPr>
        <w:t>5.3)</w:t>
      </w:r>
      <w:r>
        <w:rPr>
          <w:rFonts w:ascii="Arial" w:hAnsi="Arial"/>
        </w:rPr>
        <w:t xml:space="preserve"> </w:t>
      </w:r>
      <w:r w:rsidR="00A15086">
        <w:rPr>
          <w:rFonts w:ascii="Arial" w:hAnsi="Arial"/>
        </w:rPr>
        <w:t>que s</w:t>
      </w:r>
      <w:r w:rsidR="00DF6665" w:rsidRPr="0047617C">
        <w:rPr>
          <w:rFonts w:ascii="Arial" w:hAnsi="Arial"/>
        </w:rPr>
        <w:t>e entiende que en el lapso de tres meses solicitado se resolverá la Licitación Pública Nº 18/2014</w:t>
      </w:r>
      <w:r w:rsidR="00A15086">
        <w:rPr>
          <w:rFonts w:ascii="Arial" w:hAnsi="Arial"/>
        </w:rPr>
        <w:t>;</w:t>
      </w:r>
    </w:p>
    <w:p w:rsidR="00DF6665" w:rsidRPr="002E2848" w:rsidRDefault="0047617C" w:rsidP="00A15086">
      <w:pPr>
        <w:spacing w:line="360" w:lineRule="auto"/>
        <w:ind w:firstLine="2694"/>
        <w:jc w:val="both"/>
        <w:rPr>
          <w:rFonts w:ascii="Arial" w:hAnsi="Arial"/>
          <w:i/>
        </w:rPr>
      </w:pPr>
      <w:r w:rsidRPr="0047617C">
        <w:rPr>
          <w:rFonts w:ascii="Arial" w:hAnsi="Arial" w:cs="Arial"/>
          <w:b/>
        </w:rPr>
        <w:t>6)</w:t>
      </w:r>
      <w:r w:rsidRPr="0047617C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luce P</w:t>
      </w:r>
      <w:r w:rsidR="00DF6665">
        <w:rPr>
          <w:rFonts w:ascii="Arial" w:hAnsi="Arial" w:cs="Arial"/>
        </w:rPr>
        <w:t xml:space="preserve">royecto de Resolución del Poder Ejecutivo mediante el cual se prorroga por un plazo de tres meses el contrato </w:t>
      </w:r>
      <w:r w:rsidR="00DF6665">
        <w:rPr>
          <w:rFonts w:ascii="Arial" w:hAnsi="Arial" w:cs="Arial"/>
        </w:rPr>
        <w:lastRenderedPageBreak/>
        <w:t>de Concesión del Servicio de Pesaje en Rutas Nacionales, a contar desde el 1º de enero de 2015</w:t>
      </w:r>
      <w:r w:rsidR="007E61DD">
        <w:rPr>
          <w:rFonts w:ascii="Arial" w:hAnsi="Arial" w:cs="Arial"/>
        </w:rPr>
        <w:t xml:space="preserve"> a favor de la firma CIEMSA</w:t>
      </w:r>
      <w:r>
        <w:rPr>
          <w:rFonts w:ascii="Arial" w:hAnsi="Arial"/>
        </w:rPr>
        <w:t xml:space="preserve">; </w:t>
      </w:r>
    </w:p>
    <w:p w:rsidR="00A15086" w:rsidRDefault="00A15086" w:rsidP="00A15086">
      <w:pPr>
        <w:spacing w:line="360" w:lineRule="auto"/>
        <w:ind w:firstLine="851"/>
        <w:jc w:val="both"/>
        <w:rPr>
          <w:rFonts w:ascii="Arial" w:hAnsi="Arial"/>
        </w:rPr>
      </w:pPr>
      <w:r>
        <w:rPr>
          <w:rFonts w:ascii="Arial" w:hAnsi="Arial"/>
          <w:b/>
        </w:rPr>
        <w:t xml:space="preserve"> </w:t>
      </w:r>
      <w:r w:rsidR="00D62129" w:rsidRPr="008D5A97">
        <w:rPr>
          <w:rFonts w:ascii="Arial" w:hAnsi="Arial"/>
          <w:b/>
        </w:rPr>
        <w:t xml:space="preserve">CONSIDERANDO: 1) </w:t>
      </w:r>
      <w:r w:rsidR="008D5A97">
        <w:rPr>
          <w:rFonts w:ascii="Arial" w:hAnsi="Arial"/>
        </w:rPr>
        <w:t>que</w:t>
      </w:r>
      <w:r w:rsidR="00DF6665" w:rsidRPr="008D5A97">
        <w:rPr>
          <w:rFonts w:ascii="Arial" w:hAnsi="Arial"/>
        </w:rPr>
        <w:t xml:space="preserve"> fue remitida a consideración de este Tribunal la Licitación Pública Nº 18/2014</w:t>
      </w:r>
      <w:r w:rsidR="00923466">
        <w:rPr>
          <w:rFonts w:ascii="Arial" w:hAnsi="Arial"/>
        </w:rPr>
        <w:t xml:space="preserve"> (Expediente 2014-17-1-0009829, mencionada</w:t>
      </w:r>
      <w:r w:rsidR="00DF6665" w:rsidRPr="008D5A97">
        <w:rPr>
          <w:rFonts w:ascii="Arial" w:hAnsi="Arial"/>
        </w:rPr>
        <w:t xml:space="preserve"> por la Administración actuante) para la Concesión de Mantenimiento y Mejora de la Infraestructura de las Estaciones de Pesaje que funcionan en la órbita de la Dirección Nacional de Transp</w:t>
      </w:r>
      <w:r>
        <w:rPr>
          <w:rFonts w:ascii="Arial" w:hAnsi="Arial"/>
        </w:rPr>
        <w:t>orte por el término de 10 años;</w:t>
      </w:r>
    </w:p>
    <w:p w:rsidR="00A15086" w:rsidRDefault="008D5A97" w:rsidP="00A15086">
      <w:pPr>
        <w:spacing w:line="360" w:lineRule="auto"/>
        <w:ind w:firstLine="3119"/>
        <w:jc w:val="both"/>
        <w:rPr>
          <w:rFonts w:ascii="Arial" w:hAnsi="Arial"/>
        </w:rPr>
      </w:pPr>
      <w:r w:rsidRPr="008D5A97">
        <w:rPr>
          <w:rFonts w:ascii="Arial" w:hAnsi="Arial"/>
          <w:b/>
        </w:rPr>
        <w:t>2)</w:t>
      </w:r>
      <w:r>
        <w:rPr>
          <w:rFonts w:ascii="Arial" w:hAnsi="Arial"/>
        </w:rPr>
        <w:t xml:space="preserve"> que al respecto, c</w:t>
      </w:r>
      <w:r w:rsidR="00DF6665" w:rsidRPr="008D5A97">
        <w:rPr>
          <w:rFonts w:ascii="Arial" w:hAnsi="Arial"/>
        </w:rPr>
        <w:t>on fecha 31 de diciembre de 2014, este Tribunal</w:t>
      </w:r>
      <w:r w:rsidR="00017635">
        <w:rPr>
          <w:rFonts w:ascii="Arial" w:hAnsi="Arial"/>
        </w:rPr>
        <w:t xml:space="preserve"> (</w:t>
      </w:r>
      <w:r w:rsidR="00DE03CD">
        <w:rPr>
          <w:rFonts w:ascii="Arial" w:hAnsi="Arial"/>
        </w:rPr>
        <w:t>en trámite P</w:t>
      </w:r>
      <w:r w:rsidR="002A72D4">
        <w:rPr>
          <w:rFonts w:ascii="Arial" w:hAnsi="Arial"/>
        </w:rPr>
        <w:t xml:space="preserve">or la </w:t>
      </w:r>
      <w:r w:rsidR="00DE03CD">
        <w:rPr>
          <w:rFonts w:ascii="Arial" w:hAnsi="Arial"/>
        </w:rPr>
        <w:t>M</w:t>
      </w:r>
      <w:r w:rsidR="002A72D4">
        <w:rPr>
          <w:rFonts w:ascii="Arial" w:hAnsi="Arial"/>
        </w:rPr>
        <w:t>esa</w:t>
      </w:r>
      <w:r w:rsidR="00017635">
        <w:rPr>
          <w:rFonts w:ascii="Arial" w:hAnsi="Arial"/>
        </w:rPr>
        <w:t>)</w:t>
      </w:r>
      <w:r w:rsidR="002A72D4">
        <w:rPr>
          <w:rFonts w:ascii="Arial" w:hAnsi="Arial"/>
        </w:rPr>
        <w:t xml:space="preserve"> </w:t>
      </w:r>
      <w:r w:rsidR="00DF6665" w:rsidRPr="008D5A97">
        <w:rPr>
          <w:rFonts w:ascii="Arial" w:hAnsi="Arial"/>
        </w:rPr>
        <w:t xml:space="preserve"> acordó que</w:t>
      </w:r>
      <w:r w:rsidR="00DE03CD">
        <w:rPr>
          <w:rFonts w:ascii="Arial" w:hAnsi="Arial"/>
        </w:rPr>
        <w:t>,</w:t>
      </w:r>
      <w:r w:rsidR="00DF6665" w:rsidRPr="008D5A97">
        <w:rPr>
          <w:rFonts w:ascii="Arial" w:hAnsi="Arial"/>
        </w:rPr>
        <w:t xml:space="preserve"> una vez determinado el monto de la contratación a realizar con CIEMSA y la forma de financiación de la misma, vuelvan las actuaciones con constancia de las publicaciones del llamado y ag</w:t>
      </w:r>
      <w:r>
        <w:rPr>
          <w:rFonts w:ascii="Arial" w:hAnsi="Arial"/>
        </w:rPr>
        <w:t>r</w:t>
      </w:r>
      <w:r w:rsidR="00A15086">
        <w:rPr>
          <w:rFonts w:ascii="Arial" w:hAnsi="Arial"/>
        </w:rPr>
        <w:t>egación de la oferta de CIEMSA;</w:t>
      </w:r>
    </w:p>
    <w:p w:rsidR="00DF6665" w:rsidRPr="00C633DC" w:rsidRDefault="00C633DC" w:rsidP="00A15086">
      <w:pPr>
        <w:spacing w:line="360" w:lineRule="auto"/>
        <w:ind w:firstLine="3119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3</w:t>
      </w:r>
      <w:r w:rsidRPr="008D5A97">
        <w:rPr>
          <w:rFonts w:ascii="Arial" w:hAnsi="Arial"/>
          <w:b/>
        </w:rPr>
        <w:t>)</w:t>
      </w:r>
      <w:r>
        <w:rPr>
          <w:rFonts w:ascii="Arial" w:hAnsi="Arial"/>
        </w:rPr>
        <w:t xml:space="preserve"> que</w:t>
      </w:r>
      <w:r>
        <w:rPr>
          <w:rFonts w:ascii="Arial" w:hAnsi="Arial"/>
          <w:b/>
        </w:rPr>
        <w:t xml:space="preserve"> </w:t>
      </w:r>
      <w:r w:rsidRPr="00C633DC">
        <w:rPr>
          <w:rFonts w:ascii="Arial" w:hAnsi="Arial"/>
        </w:rPr>
        <w:t>e</w:t>
      </w:r>
      <w:r w:rsidR="00DF6665">
        <w:rPr>
          <w:rFonts w:ascii="Arial" w:hAnsi="Arial"/>
        </w:rPr>
        <w:t>n virtud de lo expuesto corresponde otorgar la prórroga por última vez teniendo presente que existe en trámite la Licitación Pública Nº 18/2014</w:t>
      </w:r>
      <w:r w:rsidR="007E61DD">
        <w:rPr>
          <w:rFonts w:ascii="Arial" w:hAnsi="Arial"/>
        </w:rPr>
        <w:t xml:space="preserve"> cuyo objeto </w:t>
      </w:r>
      <w:r w:rsidR="003B3288">
        <w:rPr>
          <w:rFonts w:ascii="Arial" w:hAnsi="Arial"/>
        </w:rPr>
        <w:t>coincide con el</w:t>
      </w:r>
      <w:r>
        <w:rPr>
          <w:rFonts w:ascii="Arial" w:hAnsi="Arial"/>
        </w:rPr>
        <w:t xml:space="preserve"> de la prórroga </w:t>
      </w:r>
      <w:proofErr w:type="gramStart"/>
      <w:r>
        <w:rPr>
          <w:rFonts w:ascii="Arial" w:hAnsi="Arial"/>
        </w:rPr>
        <w:t>solicitada</w:t>
      </w:r>
      <w:proofErr w:type="gramEnd"/>
      <w:r>
        <w:rPr>
          <w:rFonts w:ascii="Arial" w:hAnsi="Arial"/>
        </w:rPr>
        <w:t xml:space="preserve">; </w:t>
      </w:r>
    </w:p>
    <w:p w:rsidR="00903555" w:rsidRDefault="00D84C5E" w:rsidP="00A15086">
      <w:pPr>
        <w:spacing w:line="360" w:lineRule="auto"/>
        <w:ind w:firstLine="851"/>
        <w:jc w:val="both"/>
        <w:rPr>
          <w:rFonts w:ascii="Arial" w:hAnsi="Arial"/>
        </w:rPr>
      </w:pPr>
      <w:r w:rsidRPr="0032213E">
        <w:rPr>
          <w:rFonts w:ascii="Arial" w:hAnsi="Arial" w:cs="Arial"/>
          <w:b/>
          <w:bCs/>
          <w:iCs/>
        </w:rPr>
        <w:t>ATENTO:</w:t>
      </w:r>
      <w:r w:rsidRPr="0032213E">
        <w:rPr>
          <w:rFonts w:ascii="Arial" w:hAnsi="Arial" w:cs="Arial"/>
          <w:bCs/>
          <w:iCs/>
        </w:rPr>
        <w:t xml:space="preserve"> a </w:t>
      </w:r>
      <w:r w:rsidRPr="0032213E">
        <w:rPr>
          <w:rFonts w:ascii="Arial" w:hAnsi="Arial" w:cs="Arial"/>
          <w:spacing w:val="-3"/>
          <w:lang w:val="es-ES_tradnl"/>
        </w:rPr>
        <w:t xml:space="preserve">lo precedentemente expuesto </w:t>
      </w:r>
      <w:r w:rsidRPr="0032213E">
        <w:rPr>
          <w:rFonts w:ascii="Arial" w:hAnsi="Arial" w:cs="Arial"/>
          <w:lang w:val="es-UY"/>
        </w:rPr>
        <w:t xml:space="preserve">y a lo </w:t>
      </w:r>
      <w:r w:rsidR="00A15086">
        <w:rPr>
          <w:rFonts w:ascii="Arial" w:hAnsi="Arial" w:cs="Arial"/>
          <w:lang w:val="es-UY"/>
        </w:rPr>
        <w:t>establecido en el Artículo 211 L</w:t>
      </w:r>
      <w:r w:rsidRPr="0032213E">
        <w:rPr>
          <w:rFonts w:ascii="Arial" w:hAnsi="Arial" w:cs="Arial"/>
          <w:lang w:val="es-UY"/>
        </w:rPr>
        <w:t>iteral B) de la Constitución de la República;</w:t>
      </w:r>
    </w:p>
    <w:p w:rsidR="00903555" w:rsidRDefault="00187088" w:rsidP="00A15086">
      <w:pPr>
        <w:spacing w:line="360" w:lineRule="auto"/>
        <w:jc w:val="center"/>
        <w:rPr>
          <w:rFonts w:ascii="Arial" w:hAnsi="Arial"/>
          <w:b/>
        </w:rPr>
      </w:pPr>
      <w:r w:rsidRPr="00187088">
        <w:rPr>
          <w:rFonts w:ascii="Arial" w:hAnsi="Arial"/>
          <w:b/>
        </w:rPr>
        <w:t>EL TRIBUNAL ACUERDA</w:t>
      </w:r>
    </w:p>
    <w:p w:rsidR="00DF6665" w:rsidRPr="00492FEA" w:rsidRDefault="00187088" w:rsidP="00187088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Previo dictado de </w:t>
      </w:r>
      <w:r w:rsidR="00A15086">
        <w:rPr>
          <w:rFonts w:ascii="Arial" w:hAnsi="Arial" w:cs="Arial"/>
          <w:iCs/>
        </w:rPr>
        <w:t>la Resolución por el Ordenador c</w:t>
      </w:r>
      <w:r>
        <w:rPr>
          <w:rFonts w:ascii="Arial" w:hAnsi="Arial" w:cs="Arial"/>
          <w:iCs/>
        </w:rPr>
        <w:t xml:space="preserve">ompetente, cométese al Contador Auditor destacado ante el Ministerio de Transporte y Obras Públicas </w:t>
      </w:r>
      <w:r w:rsidR="00782E71" w:rsidRPr="00782E71">
        <w:rPr>
          <w:rFonts w:ascii="Arial" w:hAnsi="Arial" w:cs="Arial"/>
          <w:lang w:val="es-UY"/>
        </w:rPr>
        <w:t>el control de la efectiva versión del canon</w:t>
      </w:r>
      <w:r w:rsidR="00782E71">
        <w:rPr>
          <w:rFonts w:ascii="Arial" w:hAnsi="Arial" w:cs="Arial"/>
          <w:lang w:val="es-UY"/>
        </w:rPr>
        <w:t xml:space="preserve"> correspondiente a lo generado por la prórroga de tres meses a partir del  1º de enero  </w:t>
      </w:r>
      <w:r w:rsidR="00492FEA">
        <w:rPr>
          <w:rFonts w:ascii="Arial" w:hAnsi="Arial" w:cs="Arial"/>
          <w:lang w:val="es-UY"/>
        </w:rPr>
        <w:t xml:space="preserve">de 2015 de la Concesión </w:t>
      </w:r>
      <w:r w:rsidR="00364826" w:rsidRPr="00AC3057">
        <w:rPr>
          <w:rFonts w:ascii="Arial" w:hAnsi="Arial"/>
        </w:rPr>
        <w:t>del Servicio de Pesaje en Rutas Nacionales</w:t>
      </w:r>
      <w:r w:rsidR="00A15086">
        <w:rPr>
          <w:rFonts w:ascii="Arial" w:hAnsi="Arial"/>
        </w:rPr>
        <w:t xml:space="preserve"> a favor de CIEMSA;</w:t>
      </w:r>
    </w:p>
    <w:p w:rsidR="00A15086" w:rsidRPr="00A15086" w:rsidRDefault="00492FEA" w:rsidP="00492FE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A15086">
        <w:rPr>
          <w:rFonts w:ascii="Arial" w:hAnsi="Arial" w:cs="Arial"/>
        </w:rPr>
        <w:t xml:space="preserve">Cométese asimismo al Contador Auditor, la </w:t>
      </w:r>
      <w:r w:rsidR="00A15086" w:rsidRPr="00A15086">
        <w:rPr>
          <w:rFonts w:ascii="Arial" w:hAnsi="Arial" w:cs="Arial"/>
        </w:rPr>
        <w:t>verificación que la Resolución d</w:t>
      </w:r>
      <w:r w:rsidRPr="00A15086">
        <w:rPr>
          <w:rFonts w:ascii="Arial" w:hAnsi="Arial" w:cs="Arial"/>
        </w:rPr>
        <w:t>efinitiva concuerde con las condiciones de la contratación</w:t>
      </w:r>
      <w:r w:rsidR="00A15086" w:rsidRPr="00A15086">
        <w:rPr>
          <w:rFonts w:ascii="Arial" w:hAnsi="Arial" w:cs="Arial"/>
        </w:rPr>
        <w:t xml:space="preserve"> </w:t>
      </w:r>
      <w:r w:rsidR="00A15086" w:rsidRPr="00A15086">
        <w:rPr>
          <w:rFonts w:ascii="Arial" w:hAnsi="Arial" w:cs="Arial"/>
        </w:rPr>
        <w:lastRenderedPageBreak/>
        <w:t>sometidas a este Tribunal (Artículo</w:t>
      </w:r>
      <w:r w:rsidRPr="00A15086">
        <w:rPr>
          <w:rFonts w:ascii="Arial" w:hAnsi="Arial" w:cs="Arial"/>
        </w:rPr>
        <w:t xml:space="preserve"> 8 de la Ordenanza N° 27 de fecha 22/5/58 en la redacción sustitutiva dispuesta por Resolución s/n del Tribunal de Cuentas del 16/</w:t>
      </w:r>
      <w:r w:rsidR="00A15086" w:rsidRPr="00A15086">
        <w:rPr>
          <w:rFonts w:ascii="Arial" w:hAnsi="Arial" w:cs="Arial"/>
        </w:rPr>
        <w:t>6/2010);</w:t>
      </w:r>
    </w:p>
    <w:p w:rsidR="00637017" w:rsidRPr="00637017" w:rsidRDefault="00A15086" w:rsidP="00492FEA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637017">
        <w:rPr>
          <w:rFonts w:ascii="Arial" w:hAnsi="Arial" w:cs="Arial"/>
        </w:rPr>
        <w:t>Comuníquese al Contador Auditor;</w:t>
      </w:r>
    </w:p>
    <w:p w:rsidR="00637017" w:rsidRPr="00637017" w:rsidRDefault="00492FEA" w:rsidP="00637017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637017">
        <w:rPr>
          <w:rFonts w:ascii="Arial" w:hAnsi="Arial" w:cs="Arial"/>
        </w:rPr>
        <w:t>Devuélvase.</w:t>
      </w:r>
    </w:p>
    <w:p w:rsidR="00637017" w:rsidRDefault="00637017" w:rsidP="00637017">
      <w:pPr>
        <w:spacing w:line="360" w:lineRule="auto"/>
        <w:jc w:val="both"/>
        <w:rPr>
          <w:rFonts w:ascii="Arial" w:hAnsi="Arial"/>
        </w:rPr>
      </w:pPr>
    </w:p>
    <w:p w:rsidR="00637017" w:rsidRDefault="00637017" w:rsidP="00637017">
      <w:pPr>
        <w:spacing w:line="360" w:lineRule="auto"/>
        <w:jc w:val="both"/>
        <w:rPr>
          <w:rFonts w:ascii="Arial" w:hAnsi="Arial"/>
        </w:rPr>
      </w:pPr>
    </w:p>
    <w:p w:rsidR="00637017" w:rsidRDefault="00637017" w:rsidP="00637017">
      <w:pPr>
        <w:spacing w:line="360" w:lineRule="auto"/>
        <w:jc w:val="both"/>
        <w:rPr>
          <w:rFonts w:ascii="Arial" w:hAnsi="Arial"/>
        </w:rPr>
      </w:pPr>
    </w:p>
    <w:p w:rsidR="00637017" w:rsidRDefault="00637017" w:rsidP="00637017">
      <w:pPr>
        <w:spacing w:line="360" w:lineRule="auto"/>
        <w:jc w:val="both"/>
        <w:rPr>
          <w:rFonts w:ascii="Arial" w:hAnsi="Arial"/>
        </w:rPr>
      </w:pPr>
    </w:p>
    <w:p w:rsidR="00DF6665" w:rsidRPr="00637017" w:rsidRDefault="00637017" w:rsidP="00637017">
      <w:pPr>
        <w:spacing w:line="360" w:lineRule="auto"/>
        <w:ind w:hanging="426"/>
        <w:jc w:val="both"/>
        <w:rPr>
          <w:rFonts w:ascii="Arial" w:hAnsi="Arial"/>
        </w:rPr>
      </w:pPr>
      <w:proofErr w:type="gramStart"/>
      <w:r>
        <w:rPr>
          <w:rFonts w:ascii="Arial" w:hAnsi="Arial"/>
        </w:rPr>
        <w:t>dc</w:t>
      </w:r>
      <w:bookmarkStart w:id="0" w:name="_GoBack"/>
      <w:bookmarkEnd w:id="0"/>
      <w:proofErr w:type="gramEnd"/>
      <w:r w:rsidRPr="00637017">
        <w:rPr>
          <w:rFonts w:ascii="Arial" w:hAnsi="Arial"/>
        </w:rPr>
        <w:t xml:space="preserve"> </w:t>
      </w:r>
    </w:p>
    <w:sectPr w:rsidR="00DF6665" w:rsidRPr="00637017" w:rsidSect="00637017">
      <w:footerReference w:type="default" r:id="rId9"/>
      <w:pgSz w:w="11906" w:h="16838" w:code="9"/>
      <w:pgMar w:top="3402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ED3" w:rsidRDefault="00631ED3" w:rsidP="001E5B9C">
      <w:r>
        <w:separator/>
      </w:r>
    </w:p>
  </w:endnote>
  <w:endnote w:type="continuationSeparator" w:id="0">
    <w:p w:rsidR="00631ED3" w:rsidRDefault="00631ED3" w:rsidP="001E5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7996256"/>
      <w:docPartObj>
        <w:docPartGallery w:val="Page Numbers (Bottom of Page)"/>
        <w:docPartUnique/>
      </w:docPartObj>
    </w:sdtPr>
    <w:sdtEndPr/>
    <w:sdtContent>
      <w:p w:rsidR="001A4EE4" w:rsidRDefault="001A4EE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017">
          <w:rPr>
            <w:noProof/>
          </w:rPr>
          <w:t>1</w:t>
        </w:r>
        <w:r>
          <w:fldChar w:fldCharType="end"/>
        </w:r>
      </w:p>
    </w:sdtContent>
  </w:sdt>
  <w:p w:rsidR="001A4EE4" w:rsidRDefault="001A4EE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ED3" w:rsidRDefault="00631ED3" w:rsidP="001E5B9C">
      <w:r>
        <w:separator/>
      </w:r>
    </w:p>
  </w:footnote>
  <w:footnote w:type="continuationSeparator" w:id="0">
    <w:p w:rsidR="00631ED3" w:rsidRDefault="00631ED3" w:rsidP="001E5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82468"/>
    <w:multiLevelType w:val="hybridMultilevel"/>
    <w:tmpl w:val="BC14E2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C623D"/>
    <w:multiLevelType w:val="hybridMultilevel"/>
    <w:tmpl w:val="0994C78C"/>
    <w:lvl w:ilvl="0" w:tplc="DDA48D3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2655DC"/>
    <w:multiLevelType w:val="hybridMultilevel"/>
    <w:tmpl w:val="CD7A5D70"/>
    <w:lvl w:ilvl="0" w:tplc="4134D89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2C8688B"/>
    <w:multiLevelType w:val="hybridMultilevel"/>
    <w:tmpl w:val="131ED6B2"/>
    <w:lvl w:ilvl="0" w:tplc="7938C474">
      <w:start w:val="1"/>
      <w:numFmt w:val="upperRoman"/>
      <w:lvlText w:val="%1)"/>
      <w:lvlJc w:val="left"/>
      <w:pPr>
        <w:ind w:left="1425" w:hanging="72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45F4EDC"/>
    <w:multiLevelType w:val="hybridMultilevel"/>
    <w:tmpl w:val="F4840952"/>
    <w:lvl w:ilvl="0" w:tplc="EF2634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58"/>
    <w:rsid w:val="000122B9"/>
    <w:rsid w:val="00017635"/>
    <w:rsid w:val="0002088C"/>
    <w:rsid w:val="00055374"/>
    <w:rsid w:val="000606CD"/>
    <w:rsid w:val="0009225A"/>
    <w:rsid w:val="000B3AEA"/>
    <w:rsid w:val="000D7177"/>
    <w:rsid w:val="00142088"/>
    <w:rsid w:val="00187088"/>
    <w:rsid w:val="001A4EE4"/>
    <w:rsid w:val="001B6EEB"/>
    <w:rsid w:val="001E5B9C"/>
    <w:rsid w:val="001F0B99"/>
    <w:rsid w:val="002817D2"/>
    <w:rsid w:val="002934E5"/>
    <w:rsid w:val="002A72D4"/>
    <w:rsid w:val="002E2848"/>
    <w:rsid w:val="00364826"/>
    <w:rsid w:val="003B3288"/>
    <w:rsid w:val="003B71E0"/>
    <w:rsid w:val="00442E86"/>
    <w:rsid w:val="0044484B"/>
    <w:rsid w:val="0047617C"/>
    <w:rsid w:val="00492FEA"/>
    <w:rsid w:val="004A0E29"/>
    <w:rsid w:val="00557465"/>
    <w:rsid w:val="00573A7A"/>
    <w:rsid w:val="00580766"/>
    <w:rsid w:val="005C192A"/>
    <w:rsid w:val="00614167"/>
    <w:rsid w:val="00631ED3"/>
    <w:rsid w:val="00637017"/>
    <w:rsid w:val="0065423C"/>
    <w:rsid w:val="006F639C"/>
    <w:rsid w:val="007248F8"/>
    <w:rsid w:val="0074395F"/>
    <w:rsid w:val="007658C2"/>
    <w:rsid w:val="00782E71"/>
    <w:rsid w:val="007D5171"/>
    <w:rsid w:val="007E61DD"/>
    <w:rsid w:val="00841AD4"/>
    <w:rsid w:val="008D5A97"/>
    <w:rsid w:val="00903555"/>
    <w:rsid w:val="00923466"/>
    <w:rsid w:val="009241F3"/>
    <w:rsid w:val="009270B6"/>
    <w:rsid w:val="00942908"/>
    <w:rsid w:val="00966136"/>
    <w:rsid w:val="009E75F0"/>
    <w:rsid w:val="00A15086"/>
    <w:rsid w:val="00A65C06"/>
    <w:rsid w:val="00A81209"/>
    <w:rsid w:val="00A877FF"/>
    <w:rsid w:val="00AB1B58"/>
    <w:rsid w:val="00AC3057"/>
    <w:rsid w:val="00AF7498"/>
    <w:rsid w:val="00B07B08"/>
    <w:rsid w:val="00B12E2A"/>
    <w:rsid w:val="00C55006"/>
    <w:rsid w:val="00C633DC"/>
    <w:rsid w:val="00C90601"/>
    <w:rsid w:val="00D323C5"/>
    <w:rsid w:val="00D37CB7"/>
    <w:rsid w:val="00D62129"/>
    <w:rsid w:val="00D77342"/>
    <w:rsid w:val="00D84C5E"/>
    <w:rsid w:val="00DA6CE5"/>
    <w:rsid w:val="00DC673A"/>
    <w:rsid w:val="00DE03CD"/>
    <w:rsid w:val="00DF6665"/>
    <w:rsid w:val="00E728B5"/>
    <w:rsid w:val="00E81AAA"/>
    <w:rsid w:val="00E915FA"/>
    <w:rsid w:val="00ED7E50"/>
    <w:rsid w:val="00F3355E"/>
    <w:rsid w:val="00FA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48F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5B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5B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E5B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B9C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48F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E5B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E5B9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E5B9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E5B9C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F8610-46FD-4CC4-8643-2A58202C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4331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MARIZA GONZALEZ PADILLA</dc:creator>
  <cp:lastModifiedBy>27391107</cp:lastModifiedBy>
  <cp:revision>2</cp:revision>
  <cp:lastPrinted>2015-01-08T12:49:00Z</cp:lastPrinted>
  <dcterms:created xsi:type="dcterms:W3CDTF">2015-01-30T16:36:00Z</dcterms:created>
  <dcterms:modified xsi:type="dcterms:W3CDTF">2015-01-30T16:36:00Z</dcterms:modified>
</cp:coreProperties>
</file>