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86" w:rsidRPr="00F1361D" w:rsidRDefault="00974A86" w:rsidP="00974A86">
      <w:pPr>
        <w:tabs>
          <w:tab w:val="center" w:pos="4253"/>
        </w:tabs>
        <w:suppressAutoHyphens/>
        <w:jc w:val="center"/>
        <w:rPr>
          <w:rFonts w:ascii="Helvetica" w:hAnsi="Helvetica"/>
          <w:lang w:val="es-ES_tradnl"/>
        </w:rPr>
      </w:pPr>
      <w:r w:rsidRPr="00F1361D">
        <w:rPr>
          <w:rFonts w:ascii="Helvetica" w:hAnsi="Helvetica"/>
          <w:lang w:val="es-ES_tradnl"/>
        </w:rPr>
        <w:t>RESOLUCION ADOPTADA POR EL</w:t>
      </w:r>
    </w:p>
    <w:p w:rsidR="00974A86" w:rsidRPr="00F1361D" w:rsidRDefault="00974A86" w:rsidP="00974A86">
      <w:pPr>
        <w:tabs>
          <w:tab w:val="left" w:pos="-720"/>
        </w:tabs>
        <w:suppressAutoHyphens/>
        <w:jc w:val="center"/>
        <w:rPr>
          <w:rFonts w:ascii="Helvetica" w:hAnsi="Helvetica"/>
          <w:lang w:val="es-ES_tradnl"/>
        </w:rPr>
      </w:pPr>
    </w:p>
    <w:p w:rsidR="00974A86" w:rsidRPr="00F1361D" w:rsidRDefault="00974A86" w:rsidP="00974A86">
      <w:pPr>
        <w:tabs>
          <w:tab w:val="center" w:pos="4253"/>
        </w:tabs>
        <w:suppressAutoHyphens/>
        <w:jc w:val="center"/>
        <w:rPr>
          <w:rFonts w:ascii="Helvetica" w:hAnsi="Helvetica"/>
          <w:lang w:val="es-ES_tradnl"/>
        </w:rPr>
      </w:pPr>
      <w:r w:rsidRPr="00F1361D">
        <w:rPr>
          <w:rFonts w:ascii="Helvetica" w:hAnsi="Helvetica"/>
          <w:lang w:val="es-ES_tradnl"/>
        </w:rPr>
        <w:t>TRIBUNAL DE CUENTAS</w:t>
      </w:r>
    </w:p>
    <w:p w:rsidR="00974A86" w:rsidRPr="00F1361D" w:rsidRDefault="00974A86" w:rsidP="00974A86">
      <w:pPr>
        <w:tabs>
          <w:tab w:val="left" w:pos="-720"/>
        </w:tabs>
        <w:suppressAutoHyphens/>
        <w:jc w:val="center"/>
        <w:rPr>
          <w:rFonts w:ascii="Helvetica" w:hAnsi="Helvetica"/>
          <w:lang w:val="es-ES_tradnl"/>
        </w:rPr>
      </w:pPr>
    </w:p>
    <w:p w:rsidR="00974A86" w:rsidRPr="00F1361D" w:rsidRDefault="00974A86" w:rsidP="00974A86">
      <w:pPr>
        <w:tabs>
          <w:tab w:val="center" w:pos="4253"/>
        </w:tabs>
        <w:suppressAutoHyphens/>
        <w:jc w:val="center"/>
        <w:rPr>
          <w:rFonts w:ascii="Helvetica" w:hAnsi="Helvetica"/>
          <w:lang w:val="es-ES_tradnl"/>
        </w:rPr>
      </w:pPr>
      <w:r>
        <w:rPr>
          <w:rFonts w:ascii="Helvetica" w:hAnsi="Helvetica"/>
          <w:lang w:val="es-ES_tradnl"/>
        </w:rPr>
        <w:t>EN SESION DE FECHA  17</w:t>
      </w:r>
      <w:r w:rsidRPr="00F1361D">
        <w:rPr>
          <w:rFonts w:ascii="Helvetica" w:hAnsi="Helvetica"/>
          <w:lang w:val="es-ES_tradnl"/>
        </w:rPr>
        <w:t xml:space="preserve">  DE DICIEMBRE DE 2014</w:t>
      </w:r>
    </w:p>
    <w:p w:rsidR="00974A86" w:rsidRPr="00F1361D" w:rsidRDefault="00974A86" w:rsidP="00974A86">
      <w:pPr>
        <w:tabs>
          <w:tab w:val="center" w:pos="4253"/>
        </w:tabs>
        <w:suppressAutoHyphens/>
        <w:jc w:val="center"/>
        <w:rPr>
          <w:rFonts w:ascii="Helvetica" w:hAnsi="Helvetica"/>
          <w:lang w:val="es-ES_tradnl"/>
        </w:rPr>
      </w:pPr>
    </w:p>
    <w:p w:rsidR="00974A86" w:rsidRPr="009700B5" w:rsidRDefault="00974A86" w:rsidP="00974A86">
      <w:pPr>
        <w:tabs>
          <w:tab w:val="center" w:pos="4253"/>
        </w:tabs>
        <w:suppressAutoHyphens/>
        <w:jc w:val="center"/>
        <w:rPr>
          <w:rFonts w:ascii="Helvetica" w:hAnsi="Helvetica"/>
        </w:rPr>
      </w:pPr>
      <w:r w:rsidRPr="009700B5">
        <w:rPr>
          <w:rFonts w:ascii="Helvetica" w:hAnsi="Helvetica"/>
        </w:rPr>
        <w:t>(E. E. Nº 2013-17-1-0004320, Ent. N° 7156/14)</w:t>
      </w:r>
    </w:p>
    <w:p w:rsidR="00974A86" w:rsidRPr="009700B5" w:rsidRDefault="00974A86" w:rsidP="00974A86">
      <w:pPr>
        <w:tabs>
          <w:tab w:val="center" w:pos="4253"/>
        </w:tabs>
        <w:suppressAutoHyphens/>
        <w:jc w:val="center"/>
        <w:rPr>
          <w:rFonts w:ascii="Arial" w:hAnsi="Arial"/>
          <w:spacing w:val="-3"/>
        </w:rPr>
      </w:pPr>
    </w:p>
    <w:p w:rsidR="00974A86" w:rsidRPr="009700B5" w:rsidRDefault="00974A86" w:rsidP="00974A86">
      <w:pPr>
        <w:tabs>
          <w:tab w:val="center" w:pos="4253"/>
        </w:tabs>
        <w:suppressAutoHyphens/>
        <w:rPr>
          <w:rFonts w:ascii="Arial" w:hAnsi="Arial"/>
          <w:spacing w:val="-3"/>
        </w:rPr>
      </w:pPr>
    </w:p>
    <w:p w:rsidR="00974A86" w:rsidRDefault="00974A86" w:rsidP="00974A86">
      <w:pPr>
        <w:spacing w:line="360" w:lineRule="auto"/>
        <w:ind w:firstLine="851"/>
        <w:jc w:val="both"/>
        <w:rPr>
          <w:rFonts w:ascii="Arial" w:hAnsi="Arial"/>
          <w:b w:val="0"/>
          <w:lang w:val="es-ES_tradnl"/>
        </w:rPr>
      </w:pPr>
      <w:r w:rsidRPr="000619CF">
        <w:rPr>
          <w:rFonts w:ascii="Arial" w:hAnsi="Arial"/>
          <w:lang w:val="es-ES_tradnl"/>
        </w:rPr>
        <w:t>VISTO:</w:t>
      </w:r>
      <w:r>
        <w:rPr>
          <w:rFonts w:ascii="Arial" w:hAnsi="Arial"/>
          <w:b w:val="0"/>
          <w:lang w:val="es-ES_tradnl"/>
        </w:rPr>
        <w:t xml:space="preserve"> las nuevas actuaciones remitidas por el</w:t>
      </w:r>
      <w:r w:rsidRPr="000412E1">
        <w:rPr>
          <w:rFonts w:ascii="Arial" w:hAnsi="Arial"/>
          <w:b w:val="0"/>
          <w:lang w:val="es-ES_tradnl"/>
        </w:rPr>
        <w:t xml:space="preserve"> Ministerio de Desarrollo Social relacionadas con la</w:t>
      </w:r>
      <w:r>
        <w:rPr>
          <w:rFonts w:ascii="Arial" w:hAnsi="Arial"/>
          <w:b w:val="0"/>
          <w:lang w:val="es-ES_tradnl"/>
        </w:rPr>
        <w:t xml:space="preserve"> Compra Directa Nº 200/13 referente a la </w:t>
      </w:r>
      <w:r w:rsidR="002A298C">
        <w:rPr>
          <w:rFonts w:ascii="Arial" w:hAnsi="Arial"/>
          <w:b w:val="0"/>
          <w:lang w:val="es-ES_tradnl"/>
        </w:rPr>
        <w:t>c</w:t>
      </w:r>
      <w:r>
        <w:rPr>
          <w:rFonts w:ascii="Arial" w:hAnsi="Arial"/>
          <w:b w:val="0"/>
          <w:lang w:val="es-ES_tradnl"/>
        </w:rPr>
        <w:t xml:space="preserve">elebración de un </w:t>
      </w:r>
      <w:r w:rsidR="002A298C">
        <w:rPr>
          <w:rFonts w:ascii="Arial" w:hAnsi="Arial"/>
          <w:b w:val="0"/>
          <w:lang w:val="es-ES_tradnl"/>
        </w:rPr>
        <w:t>C</w:t>
      </w:r>
      <w:r>
        <w:rPr>
          <w:rFonts w:ascii="Arial" w:hAnsi="Arial"/>
          <w:b w:val="0"/>
          <w:lang w:val="es-ES_tradnl"/>
        </w:rPr>
        <w:t xml:space="preserve">onvenio entre dicho Ministerio y la Cooperativa de Trabajo “Guidaí Mujeres”, a efecto de atender a mujeres con niños a cargo que funciona en el </w:t>
      </w:r>
      <w:r w:rsidRPr="00173F01">
        <w:rPr>
          <w:rFonts w:ascii="Arial" w:hAnsi="Arial"/>
          <w:b w:val="0"/>
          <w:color w:val="auto"/>
          <w:lang w:val="es-ES_tradnl"/>
        </w:rPr>
        <w:t>local sito en la calle Francisco Acuña de Figueroa Nº 2039 de la ciudad de Montevideo</w:t>
      </w:r>
      <w:r>
        <w:rPr>
          <w:rFonts w:ascii="Arial" w:hAnsi="Arial"/>
          <w:b w:val="0"/>
          <w:lang w:val="es-ES_tradnl"/>
        </w:rPr>
        <w:t>, con un cupo de hasta 25 plazas, en el marco del Programa de Atención a Personas en Situación de Calle (PASC);</w:t>
      </w:r>
    </w:p>
    <w:p w:rsidR="00974A86" w:rsidRDefault="00974A86" w:rsidP="00974A86">
      <w:pPr>
        <w:spacing w:line="360" w:lineRule="auto"/>
        <w:ind w:firstLine="851"/>
        <w:jc w:val="both"/>
        <w:rPr>
          <w:rFonts w:ascii="Arial" w:hAnsi="Arial"/>
          <w:b w:val="0"/>
          <w:bCs/>
          <w:lang w:val="es-ES_tradnl"/>
        </w:rPr>
      </w:pPr>
      <w:r>
        <w:rPr>
          <w:rFonts w:ascii="Arial" w:hAnsi="Arial"/>
          <w:lang w:val="es-ES_tradnl"/>
        </w:rPr>
        <w:t xml:space="preserve">RESULTANDO: 1) </w:t>
      </w:r>
      <w:r w:rsidRPr="000619CF">
        <w:rPr>
          <w:rFonts w:ascii="Arial" w:hAnsi="Arial"/>
          <w:b w:val="0"/>
          <w:lang w:val="es-ES_tradnl"/>
        </w:rPr>
        <w:t xml:space="preserve">que este Tribunal en Sesión de fecha 2 de octubre de 2013, </w:t>
      </w:r>
      <w:r>
        <w:rPr>
          <w:rFonts w:ascii="Arial" w:hAnsi="Arial"/>
          <w:b w:val="0"/>
          <w:bCs/>
          <w:lang w:val="es-ES_tradnl"/>
        </w:rPr>
        <w:t>resolvió observar el gasto emergente de la Contratación de referencia, en virtud de que:</w:t>
      </w:r>
    </w:p>
    <w:p w:rsidR="00974A86" w:rsidRDefault="00974A86" w:rsidP="00974A86">
      <w:pPr>
        <w:spacing w:line="360" w:lineRule="auto"/>
        <w:ind w:firstLine="2552"/>
        <w:jc w:val="both"/>
        <w:rPr>
          <w:rFonts w:ascii="Arial" w:hAnsi="Arial"/>
          <w:b w:val="0"/>
          <w:bCs/>
          <w:lang w:val="es-ES_tradnl"/>
        </w:rPr>
      </w:pPr>
      <w:r w:rsidRPr="000619CF">
        <w:rPr>
          <w:rFonts w:ascii="Arial" w:hAnsi="Arial"/>
          <w:bCs/>
          <w:lang w:val="es-ES_tradnl"/>
        </w:rPr>
        <w:t>1.1)</w:t>
      </w:r>
      <w:r>
        <w:rPr>
          <w:rFonts w:ascii="Arial" w:hAnsi="Arial"/>
          <w:b w:val="0"/>
          <w:bCs/>
          <w:lang w:val="es-ES_tradnl"/>
        </w:rPr>
        <w:t xml:space="preserve"> se realizaron 12 contrataciones directas con distintas asociaciones, cooperativas o fundaciones, las que por tratarse del mismo objeto y de acuerdo con el monto total, debieron tramitarse a través del procedimiento de Licitación Pública;</w:t>
      </w:r>
    </w:p>
    <w:p w:rsidR="00974A86" w:rsidRDefault="00974A86" w:rsidP="00974A86">
      <w:pPr>
        <w:spacing w:line="360" w:lineRule="auto"/>
        <w:ind w:firstLine="2552"/>
        <w:jc w:val="both"/>
        <w:rPr>
          <w:rFonts w:ascii="Arial" w:hAnsi="Arial"/>
          <w:b w:val="0"/>
          <w:bCs/>
          <w:lang w:val="es-ES_tradnl"/>
        </w:rPr>
      </w:pPr>
      <w:r w:rsidRPr="000619CF">
        <w:rPr>
          <w:rFonts w:ascii="Arial" w:hAnsi="Arial"/>
          <w:bCs/>
          <w:lang w:val="es-ES_tradnl"/>
        </w:rPr>
        <w:t>1.2)</w:t>
      </w:r>
      <w:r>
        <w:rPr>
          <w:rFonts w:ascii="Arial" w:hAnsi="Arial"/>
          <w:b w:val="0"/>
          <w:bCs/>
          <w:lang w:val="es-ES_tradnl"/>
        </w:rPr>
        <w:t xml:space="preserve"> las mismas no se adecuaban a las causales de </w:t>
      </w:r>
      <w:r w:rsidR="002A298C">
        <w:rPr>
          <w:rFonts w:ascii="Arial" w:hAnsi="Arial"/>
          <w:b w:val="0"/>
          <w:bCs/>
          <w:lang w:val="es-ES_tradnl"/>
        </w:rPr>
        <w:t>C</w:t>
      </w:r>
      <w:r>
        <w:rPr>
          <w:rFonts w:ascii="Arial" w:hAnsi="Arial"/>
          <w:b w:val="0"/>
          <w:bCs/>
          <w:lang w:val="es-ES_tradnl"/>
        </w:rPr>
        <w:t xml:space="preserve">ompra </w:t>
      </w:r>
      <w:r w:rsidR="002A298C">
        <w:rPr>
          <w:rFonts w:ascii="Arial" w:hAnsi="Arial"/>
          <w:b w:val="0"/>
          <w:bCs/>
          <w:lang w:val="es-ES_tradnl"/>
        </w:rPr>
        <w:t>D</w:t>
      </w:r>
      <w:r>
        <w:rPr>
          <w:rFonts w:ascii="Arial" w:hAnsi="Arial"/>
          <w:b w:val="0"/>
          <w:bCs/>
          <w:lang w:val="es-ES_tradnl"/>
        </w:rPr>
        <w:t xml:space="preserve">irecta por </w:t>
      </w:r>
      <w:r w:rsidR="002A298C">
        <w:rPr>
          <w:rFonts w:ascii="Arial" w:hAnsi="Arial"/>
          <w:b w:val="0"/>
          <w:bCs/>
          <w:lang w:val="es-ES_tradnl"/>
        </w:rPr>
        <w:t>E</w:t>
      </w:r>
      <w:r>
        <w:rPr>
          <w:rFonts w:ascii="Arial" w:hAnsi="Arial"/>
          <w:b w:val="0"/>
          <w:bCs/>
          <w:lang w:val="es-ES_tradnl"/>
        </w:rPr>
        <w:t>xcepción, contraviniendo el Artículo 33 del T.O.C.A.F.;</w:t>
      </w:r>
    </w:p>
    <w:p w:rsidR="00974A86" w:rsidRDefault="00974A86" w:rsidP="00974A86">
      <w:pPr>
        <w:spacing w:line="360" w:lineRule="auto"/>
        <w:ind w:firstLine="2552"/>
        <w:jc w:val="both"/>
        <w:rPr>
          <w:rFonts w:ascii="Arial" w:hAnsi="Arial"/>
          <w:bCs/>
          <w:lang w:val="es-ES_tradnl"/>
        </w:rPr>
      </w:pPr>
      <w:r w:rsidRPr="000619CF">
        <w:rPr>
          <w:rFonts w:ascii="Arial" w:hAnsi="Arial"/>
          <w:bCs/>
          <w:lang w:val="es-ES_tradnl"/>
        </w:rPr>
        <w:t>1.3)</w:t>
      </w:r>
      <w:r w:rsidR="00B02B66">
        <w:rPr>
          <w:rFonts w:ascii="Arial" w:hAnsi="Arial"/>
          <w:b w:val="0"/>
          <w:bCs/>
          <w:lang w:val="es-ES_tradnl"/>
        </w:rPr>
        <w:t xml:space="preserve"> l</w:t>
      </w:r>
      <w:r>
        <w:rPr>
          <w:rFonts w:ascii="Arial" w:hAnsi="Arial"/>
          <w:b w:val="0"/>
          <w:bCs/>
          <w:lang w:val="es-ES_tradnl"/>
        </w:rPr>
        <w:t>as actuaciones contaban con Principio de Ejecución;</w:t>
      </w:r>
    </w:p>
    <w:p w:rsidR="00974A86" w:rsidRDefault="00974A86" w:rsidP="00974A86">
      <w:pPr>
        <w:spacing w:line="360" w:lineRule="auto"/>
        <w:ind w:firstLine="2835"/>
        <w:jc w:val="both"/>
        <w:rPr>
          <w:rFonts w:ascii="Arial" w:hAnsi="Arial"/>
          <w:b w:val="0"/>
          <w:bCs/>
          <w:lang w:val="es-ES_tradnl"/>
        </w:rPr>
      </w:pPr>
      <w:r w:rsidRPr="000619CF">
        <w:rPr>
          <w:rFonts w:ascii="Arial" w:hAnsi="Arial"/>
          <w:bCs/>
          <w:lang w:val="es-ES_tradnl"/>
        </w:rPr>
        <w:t>2)</w:t>
      </w:r>
      <w:r>
        <w:rPr>
          <w:rFonts w:ascii="Arial" w:hAnsi="Arial"/>
          <w:b w:val="0"/>
          <w:bCs/>
          <w:lang w:val="es-ES_tradnl"/>
        </w:rPr>
        <w:t xml:space="preserve"> que conforme surge de las actuaciones remitidas se efectuó la reiteración del gasto mediante Resolución DS/465 de fecha </w:t>
      </w:r>
      <w:r w:rsidRPr="000619CF">
        <w:rPr>
          <w:rFonts w:ascii="Arial" w:hAnsi="Arial"/>
          <w:b w:val="0"/>
          <w:bCs/>
          <w:lang w:val="es-ES_tradnl"/>
        </w:rPr>
        <w:t>4 de noviembre de 2013</w:t>
      </w:r>
      <w:r>
        <w:rPr>
          <w:rFonts w:ascii="Arial" w:hAnsi="Arial"/>
          <w:b w:val="0"/>
          <w:bCs/>
          <w:lang w:val="es-ES_tradnl"/>
        </w:rPr>
        <w:t xml:space="preserve">, surgiendo la intervención de la Contadora Auditora de fecha </w:t>
      </w:r>
      <w:r w:rsidRPr="000619CF">
        <w:rPr>
          <w:rFonts w:ascii="Arial" w:hAnsi="Arial"/>
          <w:b w:val="0"/>
          <w:bCs/>
          <w:lang w:val="es-ES_tradnl"/>
        </w:rPr>
        <w:t>19 de noviembre de 2013</w:t>
      </w:r>
      <w:r>
        <w:rPr>
          <w:rFonts w:ascii="Arial" w:hAnsi="Arial"/>
          <w:b w:val="0"/>
          <w:bCs/>
          <w:lang w:val="es-ES_tradnl"/>
        </w:rPr>
        <w:t>;</w:t>
      </w:r>
    </w:p>
    <w:p w:rsidR="00974A86" w:rsidRDefault="00974A86" w:rsidP="00974A86">
      <w:pPr>
        <w:spacing w:line="360" w:lineRule="auto"/>
        <w:ind w:firstLine="2835"/>
        <w:jc w:val="both"/>
        <w:rPr>
          <w:rFonts w:ascii="Arial" w:hAnsi="Arial"/>
          <w:b w:val="0"/>
          <w:bCs/>
          <w:lang w:val="es-ES_tradnl"/>
        </w:rPr>
      </w:pPr>
      <w:r>
        <w:rPr>
          <w:rFonts w:ascii="Arial" w:hAnsi="Arial"/>
          <w:bCs/>
          <w:lang w:val="es-ES_tradnl"/>
        </w:rPr>
        <w:lastRenderedPageBreak/>
        <w:t>3</w:t>
      </w:r>
      <w:r w:rsidRPr="000619CF">
        <w:rPr>
          <w:rFonts w:ascii="Arial" w:hAnsi="Arial"/>
          <w:bCs/>
          <w:lang w:val="es-ES_tradnl"/>
        </w:rPr>
        <w:t>)</w:t>
      </w:r>
      <w:r>
        <w:rPr>
          <w:rFonts w:ascii="Arial" w:hAnsi="Arial"/>
          <w:b w:val="0"/>
          <w:bCs/>
          <w:lang w:val="es-ES_tradnl"/>
        </w:rPr>
        <w:t xml:space="preserve"> que</w:t>
      </w:r>
      <w:r w:rsidRPr="000619CF">
        <w:rPr>
          <w:rFonts w:ascii="Arial" w:hAnsi="Arial"/>
          <w:b w:val="0"/>
          <w:bCs/>
          <w:lang w:val="es-ES_tradnl"/>
        </w:rPr>
        <w:t xml:space="preserve"> </w:t>
      </w:r>
      <w:r>
        <w:rPr>
          <w:rFonts w:ascii="Arial" w:hAnsi="Arial"/>
          <w:b w:val="0"/>
          <w:bCs/>
          <w:lang w:val="es-ES_tradnl"/>
        </w:rPr>
        <w:t>s</w:t>
      </w:r>
      <w:r w:rsidRPr="000619CF">
        <w:rPr>
          <w:rFonts w:ascii="Arial" w:hAnsi="Arial"/>
          <w:b w:val="0"/>
          <w:bCs/>
          <w:lang w:val="es-ES_tradnl"/>
        </w:rPr>
        <w:t>e remiten</w:t>
      </w:r>
      <w:r>
        <w:rPr>
          <w:rFonts w:ascii="Arial" w:hAnsi="Arial"/>
          <w:b w:val="0"/>
          <w:bCs/>
          <w:lang w:val="es-ES_tradnl"/>
        </w:rPr>
        <w:t xml:space="preserve"> Documentos de Obligación</w:t>
      </w:r>
      <w:r w:rsidR="001D6D33">
        <w:rPr>
          <w:rFonts w:ascii="Arial" w:hAnsi="Arial"/>
          <w:b w:val="0"/>
          <w:bCs/>
          <w:lang w:val="es-ES_tradnl"/>
        </w:rPr>
        <w:t>,</w:t>
      </w:r>
      <w:r>
        <w:rPr>
          <w:rFonts w:ascii="Arial" w:hAnsi="Arial"/>
          <w:b w:val="0"/>
          <w:bCs/>
          <w:lang w:val="es-ES_tradnl"/>
        </w:rPr>
        <w:t xml:space="preserve"> de los cuales surge la intervención efectuada por reiteración por la Contadora Auditora, de fechas 3 de enero de 2014, 1º y 4 de julio de 2014 y 22 de octubre de 2014;</w:t>
      </w:r>
    </w:p>
    <w:p w:rsidR="00974A86" w:rsidRDefault="00974A86" w:rsidP="00974A86">
      <w:pPr>
        <w:spacing w:line="360" w:lineRule="auto"/>
        <w:ind w:firstLine="2835"/>
        <w:jc w:val="both"/>
        <w:rPr>
          <w:rFonts w:ascii="Arial" w:hAnsi="Arial"/>
          <w:b w:val="0"/>
          <w:bCs/>
          <w:lang w:val="es-ES_tradnl"/>
        </w:rPr>
      </w:pPr>
      <w:r>
        <w:rPr>
          <w:rFonts w:ascii="Arial" w:hAnsi="Arial"/>
          <w:bCs/>
          <w:lang w:val="es-ES_tradnl"/>
        </w:rPr>
        <w:t>4</w:t>
      </w:r>
      <w:r w:rsidRPr="000619CF">
        <w:rPr>
          <w:rFonts w:ascii="Arial" w:hAnsi="Arial"/>
          <w:bCs/>
          <w:lang w:val="es-ES_tradnl"/>
        </w:rPr>
        <w:t>)</w:t>
      </w:r>
      <w:r>
        <w:rPr>
          <w:rFonts w:ascii="Arial" w:hAnsi="Arial"/>
          <w:b w:val="0"/>
          <w:bCs/>
          <w:lang w:val="es-ES_tradnl"/>
        </w:rPr>
        <w:t xml:space="preserve"> que lucen adjuntos </w:t>
      </w:r>
      <w:r w:rsidR="001D6D33">
        <w:rPr>
          <w:rFonts w:ascii="Arial" w:hAnsi="Arial"/>
          <w:b w:val="0"/>
          <w:bCs/>
          <w:lang w:val="es-ES_tradnl"/>
        </w:rPr>
        <w:t>informes de Rendición de Cuenta</w:t>
      </w:r>
      <w:bookmarkStart w:id="0" w:name="_GoBack"/>
      <w:bookmarkEnd w:id="0"/>
      <w:r>
        <w:rPr>
          <w:rFonts w:ascii="Arial" w:hAnsi="Arial"/>
          <w:b w:val="0"/>
          <w:bCs/>
          <w:lang w:val="es-ES_tradnl"/>
        </w:rPr>
        <w:t xml:space="preserve"> correspondientes a los períodos 1º de enero de 2014 a 28 de febrero de 2014,  1º de marzo de 2014 a 30 de abril de 2014, 1º de mayo de 2014 a 30 de junio de 2014, 1º de julio de 2014 a 31 de agosto de 2014; </w:t>
      </w:r>
    </w:p>
    <w:p w:rsidR="00974A86" w:rsidRDefault="00974A86" w:rsidP="00974A86">
      <w:pPr>
        <w:spacing w:line="360" w:lineRule="auto"/>
        <w:ind w:firstLine="851"/>
        <w:jc w:val="both"/>
        <w:rPr>
          <w:rFonts w:ascii="Arial" w:hAnsi="Arial"/>
          <w:b w:val="0"/>
          <w:bCs/>
          <w:lang w:val="es-ES_tradnl"/>
        </w:rPr>
      </w:pPr>
      <w:r w:rsidRPr="000619CF">
        <w:rPr>
          <w:rFonts w:ascii="Arial" w:hAnsi="Arial"/>
          <w:bCs/>
          <w:lang w:val="es-ES_tradnl"/>
        </w:rPr>
        <w:t>CONSIDERANDO:</w:t>
      </w:r>
      <w:r>
        <w:rPr>
          <w:rFonts w:ascii="Arial" w:hAnsi="Arial"/>
          <w:b w:val="0"/>
          <w:bCs/>
          <w:lang w:val="es-ES_tradnl"/>
        </w:rPr>
        <w:t xml:space="preserve"> que se ha dado cumplimiento con lo establecido en el Artículo 132 del T.O.C.A.F. respecto de la Rendición de Cuentas remitida, la que fue controlada por la Contadora Auditora de este Tribunal al intervenir las partidas correspondientes; </w:t>
      </w:r>
    </w:p>
    <w:p w:rsidR="00974A86" w:rsidRDefault="00974A86" w:rsidP="00974A86">
      <w:pPr>
        <w:spacing w:line="360" w:lineRule="auto"/>
        <w:ind w:firstLine="851"/>
        <w:jc w:val="both"/>
        <w:rPr>
          <w:rFonts w:ascii="Arial" w:hAnsi="Arial"/>
          <w:b w:val="0"/>
          <w:bCs/>
          <w:lang w:val="es-ES_tradnl"/>
        </w:rPr>
      </w:pPr>
      <w:r w:rsidRPr="000619CF">
        <w:rPr>
          <w:rFonts w:ascii="Arial" w:hAnsi="Arial"/>
          <w:bCs/>
          <w:lang w:val="es-ES_tradnl"/>
        </w:rPr>
        <w:t>ATENTO:</w:t>
      </w:r>
      <w:r>
        <w:rPr>
          <w:rFonts w:ascii="Arial" w:hAnsi="Arial"/>
          <w:b w:val="0"/>
          <w:bCs/>
          <w:lang w:val="es-ES_tradnl"/>
        </w:rPr>
        <w:t xml:space="preserve"> a lo precedentemente expuesto;</w:t>
      </w:r>
    </w:p>
    <w:p w:rsidR="00974A86" w:rsidRDefault="00974A86" w:rsidP="00974A86">
      <w:pPr>
        <w:spacing w:line="360" w:lineRule="auto"/>
        <w:jc w:val="center"/>
        <w:rPr>
          <w:rFonts w:ascii="Arial" w:hAnsi="Arial"/>
          <w:bCs/>
          <w:lang w:val="es-ES_tradnl"/>
        </w:rPr>
      </w:pPr>
      <w:r>
        <w:rPr>
          <w:rFonts w:ascii="Arial" w:hAnsi="Arial"/>
          <w:bCs/>
          <w:lang w:val="es-ES_tradnl"/>
        </w:rPr>
        <w:t>EL TRIBUNAL ACUERDA</w:t>
      </w:r>
    </w:p>
    <w:p w:rsidR="00974A86" w:rsidRDefault="00974A86" w:rsidP="00974A86">
      <w:pPr>
        <w:spacing w:line="360" w:lineRule="auto"/>
        <w:ind w:firstLine="567"/>
        <w:jc w:val="both"/>
        <w:rPr>
          <w:rFonts w:ascii="Arial" w:hAnsi="Arial"/>
          <w:b w:val="0"/>
          <w:bCs/>
          <w:lang w:val="es-ES_tradnl"/>
        </w:rPr>
      </w:pPr>
      <w:r>
        <w:rPr>
          <w:rFonts w:ascii="Arial" w:hAnsi="Arial"/>
          <w:b w:val="0"/>
          <w:bCs/>
          <w:lang w:val="es-ES_tradnl"/>
        </w:rPr>
        <w:t>Devolver las actuaciones.</w:t>
      </w:r>
    </w:p>
    <w:p w:rsidR="00974A86" w:rsidRDefault="00974A86" w:rsidP="00974A86">
      <w:pPr>
        <w:spacing w:line="360" w:lineRule="auto"/>
        <w:ind w:firstLine="567"/>
        <w:jc w:val="both"/>
        <w:rPr>
          <w:rFonts w:ascii="Arial" w:hAnsi="Arial"/>
          <w:b w:val="0"/>
          <w:bCs/>
          <w:lang w:val="es-ES_tradnl"/>
        </w:rPr>
      </w:pPr>
    </w:p>
    <w:p w:rsidR="00974A86" w:rsidRDefault="00974A86" w:rsidP="00974A86">
      <w:pPr>
        <w:spacing w:line="360" w:lineRule="auto"/>
        <w:ind w:firstLine="567"/>
        <w:jc w:val="both"/>
        <w:rPr>
          <w:rFonts w:ascii="Arial" w:hAnsi="Arial"/>
          <w:b w:val="0"/>
          <w:bCs/>
          <w:lang w:val="es-ES_tradnl"/>
        </w:rPr>
      </w:pPr>
    </w:p>
    <w:p w:rsidR="00974A86" w:rsidRDefault="00974A86" w:rsidP="00974A86">
      <w:pPr>
        <w:spacing w:line="360" w:lineRule="auto"/>
        <w:ind w:firstLine="567"/>
        <w:jc w:val="both"/>
        <w:rPr>
          <w:rFonts w:ascii="Arial" w:hAnsi="Arial"/>
          <w:b w:val="0"/>
          <w:bCs/>
          <w:lang w:val="es-ES_tradnl"/>
        </w:rPr>
      </w:pPr>
    </w:p>
    <w:p w:rsidR="0093477F" w:rsidRDefault="00974A86" w:rsidP="00974A86">
      <w:r>
        <w:rPr>
          <w:rFonts w:ascii="Arial" w:hAnsi="Arial"/>
          <w:b w:val="0"/>
          <w:bCs/>
          <w:lang w:val="es-ES_tradnl"/>
        </w:rPr>
        <w:t>dc</w:t>
      </w:r>
    </w:p>
    <w:sectPr w:rsidR="0093477F" w:rsidSect="002B4722">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othicPS">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86"/>
    <w:rsid w:val="001D6D33"/>
    <w:rsid w:val="002A298C"/>
    <w:rsid w:val="002B4722"/>
    <w:rsid w:val="00504C50"/>
    <w:rsid w:val="00974A86"/>
    <w:rsid w:val="00AA5606"/>
    <w:rsid w:val="00B02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86"/>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86"/>
    <w:pPr>
      <w:spacing w:after="0" w:line="240" w:lineRule="auto"/>
    </w:pPr>
    <w:rPr>
      <w:rFonts w:ascii="GothicPS" w:eastAsia="Times New Roman" w:hAnsi="GothicPS" w:cs="Times New Roman"/>
      <w:b/>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27391107</dc:creator>
  <cp:keywords/>
  <dc:description/>
  <cp:lastModifiedBy>Tribunal1</cp:lastModifiedBy>
  <cp:revision>8</cp:revision>
  <cp:lastPrinted>2014-12-18T14:22:00Z</cp:lastPrinted>
  <dcterms:created xsi:type="dcterms:W3CDTF">2014-12-18T12:16:00Z</dcterms:created>
  <dcterms:modified xsi:type="dcterms:W3CDTF">2014-12-18T14:22:00Z</dcterms:modified>
</cp:coreProperties>
</file>