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9DC" w:rsidRPr="002419DC" w:rsidRDefault="002419DC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2419DC">
        <w:rPr>
          <w:rFonts w:ascii="Helvetica" w:hAnsi="Helvetica"/>
          <w:lang w:val="es-ES_tradnl"/>
        </w:rPr>
        <w:t>RESOLUCION ADOPTADA POR EL</w:t>
      </w:r>
    </w:p>
    <w:p w:rsidR="002419DC" w:rsidRPr="002419DC" w:rsidRDefault="002419DC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2419DC" w:rsidRPr="002419DC" w:rsidRDefault="002419DC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2419DC">
        <w:rPr>
          <w:rFonts w:ascii="Helvetica" w:hAnsi="Helvetica"/>
          <w:lang w:val="es-ES_tradnl"/>
        </w:rPr>
        <w:t>TRIBUNAL DE CUENTAS</w:t>
      </w:r>
    </w:p>
    <w:p w:rsidR="002419DC" w:rsidRPr="002419DC" w:rsidRDefault="002419DC">
      <w:pPr>
        <w:tabs>
          <w:tab w:val="left" w:pos="-720"/>
        </w:tabs>
        <w:suppressAutoHyphens/>
        <w:jc w:val="center"/>
        <w:rPr>
          <w:rFonts w:ascii="Helvetica" w:hAnsi="Helvetica"/>
          <w:lang w:val="es-ES_tradnl"/>
        </w:rPr>
      </w:pPr>
    </w:p>
    <w:p w:rsidR="002419DC" w:rsidRPr="002419DC" w:rsidRDefault="002419DC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  <w:r w:rsidRPr="002419DC">
        <w:rPr>
          <w:rFonts w:ascii="Helvetica" w:hAnsi="Helvetica"/>
          <w:lang w:val="es-ES_tradnl"/>
        </w:rPr>
        <w:t>EN SESION DE FECHA  14  DE ENERO DE  2015</w:t>
      </w:r>
    </w:p>
    <w:p w:rsidR="002419DC" w:rsidRPr="002419DC" w:rsidRDefault="002419DC">
      <w:pPr>
        <w:tabs>
          <w:tab w:val="center" w:pos="4253"/>
        </w:tabs>
        <w:suppressAutoHyphens/>
        <w:jc w:val="center"/>
        <w:rPr>
          <w:rFonts w:ascii="Helvetica" w:hAnsi="Helvetica"/>
          <w:lang w:val="es-ES_tradnl"/>
        </w:rPr>
      </w:pPr>
    </w:p>
    <w:p w:rsidR="002419DC" w:rsidRPr="002419DC" w:rsidRDefault="002419DC">
      <w:pPr>
        <w:tabs>
          <w:tab w:val="center" w:pos="4253"/>
        </w:tabs>
        <w:suppressAutoHyphens/>
        <w:jc w:val="center"/>
        <w:rPr>
          <w:rFonts w:ascii="Helvetica" w:hAnsi="Helvetica"/>
        </w:rPr>
      </w:pPr>
      <w:r w:rsidRPr="002419DC">
        <w:rPr>
          <w:rFonts w:ascii="Helvetica" w:hAnsi="Helvetica"/>
        </w:rPr>
        <w:t xml:space="preserve">(E. E. Nº 2013-17-1-0006386, </w:t>
      </w:r>
      <w:proofErr w:type="spellStart"/>
      <w:r w:rsidRPr="002419DC">
        <w:rPr>
          <w:rFonts w:ascii="Helvetica" w:hAnsi="Helvetica"/>
        </w:rPr>
        <w:t>Ent</w:t>
      </w:r>
      <w:proofErr w:type="spellEnd"/>
      <w:r w:rsidRPr="002419DC">
        <w:rPr>
          <w:rFonts w:ascii="Helvetica" w:hAnsi="Helvetica"/>
        </w:rPr>
        <w:t>. N° 7781/14)</w:t>
      </w:r>
    </w:p>
    <w:p w:rsidR="002419DC" w:rsidRPr="002419DC" w:rsidRDefault="002419DC">
      <w:pPr>
        <w:tabs>
          <w:tab w:val="center" w:pos="4253"/>
        </w:tabs>
        <w:suppressAutoHyphens/>
        <w:jc w:val="center"/>
        <w:rPr>
          <w:rFonts w:ascii="Arial" w:hAnsi="Arial"/>
          <w:spacing w:val="-3"/>
        </w:rPr>
      </w:pPr>
    </w:p>
    <w:p w:rsidR="002419DC" w:rsidRPr="002419DC" w:rsidRDefault="002419DC">
      <w:pPr>
        <w:tabs>
          <w:tab w:val="center" w:pos="4253"/>
        </w:tabs>
        <w:suppressAutoHyphens/>
        <w:rPr>
          <w:rFonts w:ascii="Arial" w:hAnsi="Arial"/>
          <w:spacing w:val="-3"/>
        </w:rPr>
      </w:pPr>
    </w:p>
    <w:p w:rsidR="002419DC" w:rsidRDefault="00461767" w:rsidP="002419DC">
      <w:pPr>
        <w:spacing w:line="360" w:lineRule="auto"/>
        <w:ind w:firstLine="851"/>
        <w:jc w:val="both"/>
        <w:rPr>
          <w:rFonts w:ascii="Arial" w:hAnsi="Arial" w:cs="Arial"/>
          <w:b w:val="0"/>
          <w:lang w:val="es-ES_tradnl"/>
        </w:rPr>
      </w:pPr>
      <w:r>
        <w:rPr>
          <w:rFonts w:ascii="Arial" w:hAnsi="Arial" w:cs="Arial"/>
        </w:rPr>
        <w:t>VISTO</w:t>
      </w:r>
      <w:r>
        <w:t>:</w:t>
      </w:r>
      <w:r>
        <w:rPr>
          <w:rFonts w:ascii="Arial" w:hAnsi="Arial" w:cs="Arial"/>
          <w:b w:val="0"/>
          <w:bCs/>
        </w:rPr>
        <w:t xml:space="preserve"> las</w:t>
      </w:r>
      <w:r w:rsidR="00F04F7C">
        <w:rPr>
          <w:rFonts w:ascii="Arial" w:hAnsi="Arial" w:cs="Arial"/>
          <w:b w:val="0"/>
          <w:bCs/>
        </w:rPr>
        <w:t xml:space="preserve"> nuevas</w:t>
      </w:r>
      <w:r>
        <w:rPr>
          <w:rFonts w:ascii="Arial" w:hAnsi="Arial" w:cs="Arial"/>
          <w:b w:val="0"/>
          <w:bCs/>
        </w:rPr>
        <w:t xml:space="preserve"> actuaciones remitidas por el Ministerio de Transporte y Obras Públicas</w:t>
      </w:r>
      <w:r w:rsidR="00F04F7C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 xml:space="preserve">(MTOP) relacionadas con la Licitación Pública                   Nº 70/2012 convocada </w:t>
      </w:r>
      <w:r w:rsidR="00F04F7C">
        <w:rPr>
          <w:rFonts w:ascii="Arial" w:hAnsi="Arial" w:cs="Arial"/>
          <w:b w:val="0"/>
          <w:bCs/>
        </w:rPr>
        <w:t xml:space="preserve">por la Dirección Nacional de Vialidad, </w:t>
      </w:r>
      <w:r>
        <w:rPr>
          <w:rFonts w:ascii="Arial" w:hAnsi="Arial" w:cs="Arial"/>
          <w:b w:val="0"/>
          <w:bCs/>
        </w:rPr>
        <w:t xml:space="preserve">para la </w:t>
      </w:r>
      <w:r w:rsidR="00F04F7C">
        <w:rPr>
          <w:rFonts w:ascii="Arial" w:hAnsi="Arial" w:cs="Arial"/>
          <w:b w:val="0"/>
          <w:bCs/>
        </w:rPr>
        <w:t>i</w:t>
      </w:r>
      <w:proofErr w:type="spellStart"/>
      <w:r>
        <w:rPr>
          <w:rFonts w:ascii="Arial" w:hAnsi="Arial" w:cs="Arial"/>
          <w:b w:val="0"/>
          <w:lang w:val="es-ES_tradnl"/>
        </w:rPr>
        <w:t>luminación</w:t>
      </w:r>
      <w:proofErr w:type="spellEnd"/>
      <w:r>
        <w:rPr>
          <w:rFonts w:ascii="Arial" w:hAnsi="Arial" w:cs="Arial"/>
          <w:b w:val="0"/>
          <w:lang w:val="es-ES_tradnl"/>
        </w:rPr>
        <w:t xml:space="preserve"> de dos tramos </w:t>
      </w:r>
      <w:r w:rsidR="00F04F7C">
        <w:rPr>
          <w:rFonts w:ascii="Arial" w:hAnsi="Arial" w:cs="Arial"/>
          <w:b w:val="0"/>
          <w:lang w:val="es-ES_tradnl"/>
        </w:rPr>
        <w:t>en Ruta 7 en los accesos a Tala</w:t>
      </w:r>
      <w:r>
        <w:rPr>
          <w:rFonts w:ascii="Arial" w:hAnsi="Arial" w:cs="Arial"/>
          <w:b w:val="0"/>
          <w:lang w:val="es-ES_tradnl"/>
        </w:rPr>
        <w:t xml:space="preserve"> </w:t>
      </w:r>
      <w:r w:rsidR="00F04F7C">
        <w:rPr>
          <w:rFonts w:ascii="Arial" w:hAnsi="Arial" w:cs="Arial"/>
          <w:b w:val="0"/>
          <w:lang w:val="es-ES_tradnl"/>
        </w:rPr>
        <w:t>(</w:t>
      </w:r>
      <w:r w:rsidR="002419DC">
        <w:rPr>
          <w:rFonts w:ascii="Arial" w:hAnsi="Arial" w:cs="Arial"/>
          <w:b w:val="0"/>
          <w:lang w:val="es-ES_tradnl"/>
        </w:rPr>
        <w:t>D</w:t>
      </w:r>
      <w:r>
        <w:rPr>
          <w:rFonts w:ascii="Arial" w:hAnsi="Arial" w:cs="Arial"/>
          <w:b w:val="0"/>
          <w:lang w:val="es-ES_tradnl"/>
        </w:rPr>
        <w:t>epartamento de Canelones</w:t>
      </w:r>
      <w:r w:rsidR="00F04F7C">
        <w:rPr>
          <w:rFonts w:ascii="Arial" w:hAnsi="Arial" w:cs="Arial"/>
          <w:b w:val="0"/>
          <w:lang w:val="es-ES_tradnl"/>
        </w:rPr>
        <w:t>)</w:t>
      </w:r>
      <w:r>
        <w:rPr>
          <w:rFonts w:ascii="Arial" w:hAnsi="Arial" w:cs="Arial"/>
          <w:b w:val="0"/>
          <w:lang w:val="es-ES_tradnl"/>
        </w:rPr>
        <w:t>;</w:t>
      </w:r>
    </w:p>
    <w:p w:rsidR="002419DC" w:rsidRDefault="00461767" w:rsidP="002419DC">
      <w:pPr>
        <w:spacing w:line="360" w:lineRule="auto"/>
        <w:ind w:firstLine="851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</w:rPr>
        <w:t xml:space="preserve">RESULTANDO: 1) </w:t>
      </w:r>
      <w:r>
        <w:rPr>
          <w:rFonts w:ascii="Arial" w:hAnsi="Arial" w:cs="Arial"/>
          <w:b w:val="0"/>
          <w:bCs/>
        </w:rPr>
        <w:t xml:space="preserve">que </w:t>
      </w:r>
      <w:r w:rsidR="002419DC">
        <w:rPr>
          <w:rFonts w:ascii="Arial" w:hAnsi="Arial" w:cs="Arial"/>
          <w:b w:val="0"/>
          <w:bCs/>
        </w:rPr>
        <w:t>este Tribunal en S</w:t>
      </w:r>
      <w:r w:rsidR="00F04F7C">
        <w:rPr>
          <w:rFonts w:ascii="Arial" w:hAnsi="Arial" w:cs="Arial"/>
          <w:b w:val="0"/>
          <w:bCs/>
        </w:rPr>
        <w:t>esión de fecha 30 de octubre del 2013, ac</w:t>
      </w:r>
      <w:r w:rsidR="002419DC">
        <w:rPr>
          <w:rFonts w:ascii="Arial" w:hAnsi="Arial" w:cs="Arial"/>
          <w:b w:val="0"/>
          <w:bCs/>
        </w:rPr>
        <w:t>ordó que dictada la Resolución definitiva por el Ordenador c</w:t>
      </w:r>
      <w:r w:rsidR="00F04F7C">
        <w:rPr>
          <w:rFonts w:ascii="Arial" w:hAnsi="Arial" w:cs="Arial"/>
          <w:b w:val="0"/>
          <w:bCs/>
        </w:rPr>
        <w:t>ompetente, se comete al Contador Auditor destacado ante el M</w:t>
      </w:r>
      <w:r w:rsidR="000F3DB9">
        <w:rPr>
          <w:rFonts w:ascii="Arial" w:hAnsi="Arial" w:cs="Arial"/>
          <w:b w:val="0"/>
          <w:bCs/>
        </w:rPr>
        <w:t xml:space="preserve">inisterio de Transporte y Obras Públicas, </w:t>
      </w:r>
      <w:r w:rsidR="00F04F7C">
        <w:rPr>
          <w:rFonts w:ascii="Arial" w:hAnsi="Arial" w:cs="Arial"/>
          <w:b w:val="0"/>
          <w:bCs/>
        </w:rPr>
        <w:t>la intervención del gasto de $ 8</w:t>
      </w:r>
      <w:r w:rsidR="000F3DB9">
        <w:rPr>
          <w:rFonts w:ascii="Arial" w:hAnsi="Arial" w:cs="Arial"/>
          <w:b w:val="0"/>
          <w:bCs/>
        </w:rPr>
        <w:t>:</w:t>
      </w:r>
      <w:r w:rsidR="00F04F7C">
        <w:rPr>
          <w:rFonts w:ascii="Arial" w:hAnsi="Arial" w:cs="Arial"/>
          <w:b w:val="0"/>
          <w:bCs/>
        </w:rPr>
        <w:t>597.876,80 IVA incluido más los mayores costos e imprevistos (10%)</w:t>
      </w:r>
      <w:r w:rsidR="000F3DB9">
        <w:rPr>
          <w:rFonts w:ascii="Arial" w:hAnsi="Arial" w:cs="Arial"/>
          <w:b w:val="0"/>
          <w:bCs/>
        </w:rPr>
        <w:t xml:space="preserve">, </w:t>
      </w:r>
      <w:r w:rsidR="00F04F7C">
        <w:rPr>
          <w:rFonts w:ascii="Arial" w:hAnsi="Arial" w:cs="Arial"/>
          <w:b w:val="0"/>
          <w:bCs/>
        </w:rPr>
        <w:t xml:space="preserve"> previo control de su imputación al objeto del gasto y del Artículo 3 de la Ley 18.244;</w:t>
      </w:r>
    </w:p>
    <w:p w:rsidR="002419DC" w:rsidRDefault="00645CB2" w:rsidP="002419DC">
      <w:pPr>
        <w:spacing w:line="360" w:lineRule="auto"/>
        <w:ind w:firstLine="2694"/>
        <w:jc w:val="both"/>
        <w:rPr>
          <w:rFonts w:ascii="Arial" w:hAnsi="Arial" w:cs="Arial"/>
          <w:b w:val="0"/>
          <w:bCs/>
        </w:rPr>
      </w:pPr>
      <w:r>
        <w:rPr>
          <w:rFonts w:ascii="Arial" w:hAnsi="Arial" w:cs="Arial"/>
          <w:bCs/>
          <w:lang w:val="es-ES_tradnl"/>
        </w:rPr>
        <w:t xml:space="preserve">2) </w:t>
      </w:r>
      <w:r w:rsidRPr="00645CB2">
        <w:rPr>
          <w:rFonts w:ascii="Arial" w:hAnsi="Arial" w:cs="Arial"/>
          <w:b w:val="0"/>
          <w:bCs/>
          <w:lang w:val="es-ES_tradnl"/>
        </w:rPr>
        <w:t xml:space="preserve">que por </w:t>
      </w:r>
      <w:r w:rsidRPr="00645CB2">
        <w:rPr>
          <w:rFonts w:ascii="Arial" w:hAnsi="Arial" w:cs="Arial"/>
          <w:b w:val="0"/>
          <w:lang w:val="es-ES_tradnl"/>
        </w:rPr>
        <w:t xml:space="preserve">Resolución del Director Nacional de Vialidad del citado Ministerio de fecha </w:t>
      </w:r>
      <w:r>
        <w:rPr>
          <w:rFonts w:ascii="Arial" w:hAnsi="Arial" w:cs="Arial"/>
          <w:b w:val="0"/>
          <w:lang w:val="es-ES_tradnl"/>
        </w:rPr>
        <w:t>18 de febrero del 2014</w:t>
      </w:r>
      <w:r w:rsidRPr="00645CB2">
        <w:rPr>
          <w:rFonts w:ascii="Arial" w:hAnsi="Arial" w:cs="Arial"/>
          <w:b w:val="0"/>
          <w:lang w:val="es-ES_tradnl"/>
        </w:rPr>
        <w:t>, se adjudicó el objeto de la convocatoria</w:t>
      </w:r>
      <w:r>
        <w:rPr>
          <w:rFonts w:ascii="Arial" w:hAnsi="Arial" w:cs="Arial"/>
          <w:b w:val="0"/>
          <w:lang w:val="es-ES_tradnl"/>
        </w:rPr>
        <w:t xml:space="preserve"> a la firma CCH Instalaciones S.A.</w:t>
      </w:r>
      <w:r w:rsidRPr="00645CB2">
        <w:rPr>
          <w:rFonts w:ascii="Arial" w:hAnsi="Arial" w:cs="Arial"/>
          <w:b w:val="0"/>
          <w:lang w:val="es-ES_tradnl"/>
        </w:rPr>
        <w:t xml:space="preserve">, </w:t>
      </w:r>
      <w:r>
        <w:rPr>
          <w:rFonts w:ascii="Arial" w:hAnsi="Arial" w:cs="Arial"/>
          <w:b w:val="0"/>
          <w:lang w:val="es-ES_tradnl"/>
        </w:rPr>
        <w:t xml:space="preserve">por el precio total </w:t>
      </w:r>
      <w:r>
        <w:rPr>
          <w:rFonts w:ascii="Arial" w:hAnsi="Arial" w:cs="Arial"/>
          <w:b w:val="0"/>
          <w:bCs/>
        </w:rPr>
        <w:t>de $ 8:597.876,80 IVA incluido más los mayores costos e imprevistos (10%), por el plazo de cinco meses</w:t>
      </w:r>
      <w:r w:rsidR="00AE2AB0">
        <w:rPr>
          <w:rFonts w:ascii="Arial" w:hAnsi="Arial" w:cs="Arial"/>
          <w:b w:val="0"/>
          <w:bCs/>
        </w:rPr>
        <w:t xml:space="preserve"> desde la fecha del acta de replanteo,</w:t>
      </w:r>
      <w:r>
        <w:rPr>
          <w:rFonts w:ascii="Arial" w:hAnsi="Arial" w:cs="Arial"/>
          <w:b w:val="0"/>
          <w:bCs/>
        </w:rPr>
        <w:t xml:space="preserve"> por considerarla conveniente los intereses de la Administración y a</w:t>
      </w:r>
      <w:r w:rsidR="00AE2AB0">
        <w:rPr>
          <w:rFonts w:ascii="Arial" w:hAnsi="Arial" w:cs="Arial"/>
          <w:b w:val="0"/>
          <w:bCs/>
        </w:rPr>
        <w:t xml:space="preserve"> </w:t>
      </w:r>
      <w:r>
        <w:rPr>
          <w:rFonts w:ascii="Arial" w:hAnsi="Arial" w:cs="Arial"/>
          <w:b w:val="0"/>
          <w:bCs/>
        </w:rPr>
        <w:t>las necesidades del servicio;</w:t>
      </w:r>
    </w:p>
    <w:p w:rsidR="002419DC" w:rsidRDefault="00BA4428" w:rsidP="002419DC">
      <w:pPr>
        <w:spacing w:line="360" w:lineRule="auto"/>
        <w:ind w:firstLine="2694"/>
        <w:jc w:val="both"/>
        <w:rPr>
          <w:rFonts w:ascii="Arial" w:hAnsi="Arial" w:cs="Arial"/>
          <w:b w:val="0"/>
          <w:lang w:val="es-ES_tradnl"/>
        </w:rPr>
      </w:pPr>
      <w:r w:rsidRPr="00BA4428">
        <w:rPr>
          <w:rFonts w:ascii="Arial" w:hAnsi="Arial" w:cs="Arial"/>
          <w:lang w:val="es-ES_tradnl"/>
        </w:rPr>
        <w:t>3)</w:t>
      </w:r>
      <w:r w:rsidR="00645CB2" w:rsidRPr="00645CB2">
        <w:rPr>
          <w:rFonts w:ascii="Arial" w:hAnsi="Arial" w:cs="Arial"/>
          <w:b w:val="0"/>
          <w:lang w:val="es-ES_tradnl"/>
        </w:rPr>
        <w:t xml:space="preserve"> que consta intervención preventiva de la Contadora Auditoria de fecha </w:t>
      </w:r>
      <w:r>
        <w:rPr>
          <w:rFonts w:ascii="Arial" w:hAnsi="Arial" w:cs="Arial"/>
          <w:b w:val="0"/>
          <w:lang w:val="es-ES_tradnl"/>
        </w:rPr>
        <w:t>31 de marzo del 2014</w:t>
      </w:r>
      <w:r w:rsidR="00645CB2" w:rsidRPr="00645CB2">
        <w:rPr>
          <w:rFonts w:ascii="Arial" w:hAnsi="Arial" w:cs="Arial"/>
          <w:b w:val="0"/>
          <w:lang w:val="es-ES_tradnl"/>
        </w:rPr>
        <w:t xml:space="preserve">, por la suma </w:t>
      </w:r>
      <w:r>
        <w:rPr>
          <w:rFonts w:ascii="Arial" w:hAnsi="Arial" w:cs="Arial"/>
          <w:b w:val="0"/>
          <w:lang w:val="es-ES_tradnl"/>
        </w:rPr>
        <w:t>citada en el numeral precedente;</w:t>
      </w:r>
    </w:p>
    <w:p w:rsidR="002419DC" w:rsidRDefault="00064BE1" w:rsidP="002419DC">
      <w:pPr>
        <w:spacing w:line="360" w:lineRule="auto"/>
        <w:ind w:firstLine="2694"/>
        <w:jc w:val="both"/>
        <w:rPr>
          <w:rFonts w:ascii="Arial" w:hAnsi="Arial" w:cs="Arial"/>
          <w:b w:val="0"/>
          <w:lang w:val="es-ES_tradnl"/>
        </w:rPr>
      </w:pPr>
      <w:r w:rsidRPr="00064BE1">
        <w:rPr>
          <w:rFonts w:ascii="Arial" w:hAnsi="Arial" w:cs="Arial"/>
          <w:lang w:val="es-ES_tradnl"/>
        </w:rPr>
        <w:t xml:space="preserve">4) </w:t>
      </w:r>
      <w:r w:rsidRPr="00064BE1">
        <w:rPr>
          <w:rFonts w:ascii="Arial" w:hAnsi="Arial" w:cs="Arial"/>
          <w:b w:val="0"/>
          <w:lang w:val="es-ES_tradnl"/>
        </w:rPr>
        <w:t>que en esta oportunidad se remite:</w:t>
      </w:r>
    </w:p>
    <w:p w:rsidR="002419DC" w:rsidRDefault="00064BE1" w:rsidP="002419DC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2419DC">
        <w:rPr>
          <w:rFonts w:ascii="Arial" w:hAnsi="Arial" w:cs="Arial"/>
          <w:bCs/>
        </w:rPr>
        <w:t>4.1)</w:t>
      </w:r>
      <w:r w:rsidRPr="002419DC">
        <w:rPr>
          <w:rFonts w:ascii="Arial" w:hAnsi="Arial" w:cs="Arial"/>
          <w:b w:val="0"/>
        </w:rPr>
        <w:t xml:space="preserve"> Informe de</w:t>
      </w:r>
      <w:r w:rsidR="008B4087" w:rsidRPr="002419DC">
        <w:rPr>
          <w:rFonts w:ascii="Arial" w:hAnsi="Arial" w:cs="Arial"/>
          <w:b w:val="0"/>
        </w:rPr>
        <w:t xml:space="preserve"> la División Conservación</w:t>
      </w:r>
      <w:r w:rsidR="006C6007" w:rsidRPr="002419DC">
        <w:rPr>
          <w:rFonts w:ascii="Arial" w:hAnsi="Arial" w:cs="Arial"/>
          <w:b w:val="0"/>
        </w:rPr>
        <w:t xml:space="preserve"> – Departamento Seguridad en el Tránsito</w:t>
      </w:r>
      <w:r w:rsidR="008B4087" w:rsidRPr="002419DC">
        <w:rPr>
          <w:rFonts w:ascii="Arial" w:hAnsi="Arial" w:cs="Arial"/>
          <w:b w:val="0"/>
        </w:rPr>
        <w:t xml:space="preserve"> de la </w:t>
      </w:r>
      <w:r w:rsidRPr="002419DC">
        <w:rPr>
          <w:rFonts w:ascii="Arial" w:hAnsi="Arial" w:cs="Arial"/>
          <w:b w:val="0"/>
        </w:rPr>
        <w:t>Direc</w:t>
      </w:r>
      <w:r w:rsidR="008B4087" w:rsidRPr="002419DC">
        <w:rPr>
          <w:rFonts w:ascii="Arial" w:hAnsi="Arial" w:cs="Arial"/>
          <w:b w:val="0"/>
        </w:rPr>
        <w:t>ción</w:t>
      </w:r>
      <w:r w:rsidRPr="002419DC">
        <w:rPr>
          <w:rFonts w:ascii="Arial" w:hAnsi="Arial" w:cs="Arial"/>
          <w:b w:val="0"/>
        </w:rPr>
        <w:t xml:space="preserve"> Nacional de Vialidad de fecha 3</w:t>
      </w:r>
      <w:r w:rsidR="008B4087" w:rsidRPr="002419DC">
        <w:rPr>
          <w:rFonts w:ascii="Arial" w:hAnsi="Arial" w:cs="Arial"/>
          <w:b w:val="0"/>
        </w:rPr>
        <w:t xml:space="preserve">0 de octubre </w:t>
      </w:r>
      <w:r w:rsidRPr="002419DC">
        <w:rPr>
          <w:rFonts w:ascii="Arial" w:hAnsi="Arial" w:cs="Arial"/>
          <w:b w:val="0"/>
        </w:rPr>
        <w:t xml:space="preserve">del 2014, del que surge la </w:t>
      </w:r>
      <w:r w:rsidR="008B4087" w:rsidRPr="002419DC">
        <w:rPr>
          <w:rFonts w:ascii="Arial" w:hAnsi="Arial" w:cs="Arial"/>
          <w:b w:val="0"/>
        </w:rPr>
        <w:t>solicitud</w:t>
      </w:r>
      <w:r w:rsidRPr="002419DC">
        <w:rPr>
          <w:rFonts w:ascii="Arial" w:hAnsi="Arial" w:cs="Arial"/>
          <w:b w:val="0"/>
        </w:rPr>
        <w:t xml:space="preserve"> de una ampliación por </w:t>
      </w:r>
      <w:r w:rsidR="008B4087" w:rsidRPr="002419DC">
        <w:rPr>
          <w:rFonts w:ascii="Arial" w:hAnsi="Arial" w:cs="Arial"/>
          <w:b w:val="0"/>
        </w:rPr>
        <w:t>cinco</w:t>
      </w:r>
      <w:r w:rsidRPr="002419DC">
        <w:rPr>
          <w:rFonts w:ascii="Arial" w:hAnsi="Arial" w:cs="Arial"/>
          <w:b w:val="0"/>
        </w:rPr>
        <w:t xml:space="preserve"> meses (</w:t>
      </w:r>
      <w:r w:rsidR="008B4087" w:rsidRPr="002419DC">
        <w:rPr>
          <w:rFonts w:ascii="Arial" w:hAnsi="Arial" w:cs="Arial"/>
          <w:b w:val="0"/>
        </w:rPr>
        <w:t>94,407</w:t>
      </w:r>
      <w:r w:rsidR="006C6007" w:rsidRPr="002419DC">
        <w:rPr>
          <w:rFonts w:ascii="Arial" w:hAnsi="Arial" w:cs="Arial"/>
          <w:b w:val="0"/>
        </w:rPr>
        <w:t>%) – motivada por el reclamo de instalaciones efectuado por los vecinos, en virtud de que en los tramos</w:t>
      </w:r>
      <w:r w:rsidR="006C6007">
        <w:t xml:space="preserve"> </w:t>
      </w:r>
      <w:r w:rsidR="006C6007" w:rsidRPr="002419DC">
        <w:rPr>
          <w:rFonts w:ascii="Arial" w:hAnsi="Arial" w:cs="Arial"/>
          <w:b w:val="0"/>
        </w:rPr>
        <w:t xml:space="preserve">donde se cumple el servicio, </w:t>
      </w:r>
      <w:r w:rsidR="006C6007" w:rsidRPr="002419DC">
        <w:rPr>
          <w:rFonts w:ascii="Arial" w:hAnsi="Arial" w:cs="Arial"/>
          <w:b w:val="0"/>
        </w:rPr>
        <w:lastRenderedPageBreak/>
        <w:t>hay tránsito peatonal, considerándose una zona muy insegura. La nueva contratación asciende a la suma de</w:t>
      </w:r>
      <w:r w:rsidRPr="002419DC">
        <w:rPr>
          <w:rFonts w:ascii="Arial" w:hAnsi="Arial" w:cs="Arial"/>
          <w:b w:val="0"/>
        </w:rPr>
        <w:t xml:space="preserve"> $ </w:t>
      </w:r>
      <w:r w:rsidR="008B4087" w:rsidRPr="002419DC">
        <w:rPr>
          <w:rFonts w:ascii="Arial" w:hAnsi="Arial" w:cs="Arial"/>
          <w:b w:val="0"/>
        </w:rPr>
        <w:t>8</w:t>
      </w:r>
      <w:r w:rsidRPr="002419DC">
        <w:rPr>
          <w:rFonts w:ascii="Arial" w:hAnsi="Arial" w:cs="Arial"/>
          <w:b w:val="0"/>
        </w:rPr>
        <w:t>:</w:t>
      </w:r>
      <w:r w:rsidR="008B4087" w:rsidRPr="002419DC">
        <w:rPr>
          <w:rFonts w:ascii="Arial" w:hAnsi="Arial" w:cs="Arial"/>
          <w:b w:val="0"/>
        </w:rPr>
        <w:t>117</w:t>
      </w:r>
      <w:r w:rsidRPr="002419DC">
        <w:rPr>
          <w:rFonts w:ascii="Arial" w:hAnsi="Arial" w:cs="Arial"/>
          <w:b w:val="0"/>
        </w:rPr>
        <w:t>.</w:t>
      </w:r>
      <w:r w:rsidR="008B4087" w:rsidRPr="002419DC">
        <w:rPr>
          <w:rFonts w:ascii="Arial" w:hAnsi="Arial" w:cs="Arial"/>
          <w:b w:val="0"/>
        </w:rPr>
        <w:t>000,00</w:t>
      </w:r>
      <w:r w:rsidR="002419DC">
        <w:rPr>
          <w:rFonts w:ascii="Arial" w:hAnsi="Arial" w:cs="Arial"/>
          <w:b w:val="0"/>
        </w:rPr>
        <w:t>;</w:t>
      </w:r>
    </w:p>
    <w:p w:rsidR="002419DC" w:rsidRDefault="00064BE1" w:rsidP="002419DC">
      <w:pPr>
        <w:spacing w:line="360" w:lineRule="auto"/>
        <w:ind w:firstLine="2694"/>
        <w:jc w:val="both"/>
        <w:rPr>
          <w:rFonts w:ascii="Arial" w:hAnsi="Arial" w:cs="Arial"/>
          <w:b w:val="0"/>
          <w:lang w:val="es-ES_tradnl"/>
        </w:rPr>
      </w:pPr>
      <w:r w:rsidRPr="008B4087">
        <w:rPr>
          <w:rFonts w:ascii="Arial" w:hAnsi="Arial" w:cs="Arial"/>
          <w:lang w:val="es-ES_tradnl"/>
        </w:rPr>
        <w:t>4.2)</w:t>
      </w:r>
      <w:r w:rsidRPr="00064BE1">
        <w:rPr>
          <w:rFonts w:ascii="Arial" w:hAnsi="Arial" w:cs="Arial"/>
          <w:b w:val="0"/>
          <w:lang w:val="es-ES_tradnl"/>
        </w:rPr>
        <w:t xml:space="preserve"> </w:t>
      </w:r>
      <w:r w:rsidRPr="008B4087">
        <w:rPr>
          <w:rFonts w:ascii="Arial" w:hAnsi="Arial" w:cs="Arial"/>
          <w:b w:val="0"/>
          <w:lang w:val="es-ES_tradnl"/>
        </w:rPr>
        <w:t>La conformidad de la adjudicataria para la ampliación del contrato referido</w:t>
      </w:r>
      <w:r w:rsidR="00795179">
        <w:rPr>
          <w:rFonts w:ascii="Arial" w:hAnsi="Arial" w:cs="Arial"/>
          <w:b w:val="0"/>
          <w:lang w:val="es-ES_tradnl"/>
        </w:rPr>
        <w:t>;</w:t>
      </w:r>
    </w:p>
    <w:p w:rsidR="002419DC" w:rsidRDefault="00064BE1" w:rsidP="002419DC">
      <w:pPr>
        <w:spacing w:line="360" w:lineRule="auto"/>
        <w:ind w:firstLine="2694"/>
        <w:jc w:val="both"/>
        <w:rPr>
          <w:rFonts w:ascii="Arial" w:hAnsi="Arial" w:cs="Arial"/>
          <w:b w:val="0"/>
        </w:rPr>
      </w:pPr>
      <w:r w:rsidRPr="002419DC">
        <w:rPr>
          <w:rFonts w:ascii="Arial" w:hAnsi="Arial" w:cs="Arial"/>
        </w:rPr>
        <w:t>4.3)</w:t>
      </w:r>
      <w:r w:rsidRPr="002419DC">
        <w:rPr>
          <w:rFonts w:ascii="Arial" w:hAnsi="Arial" w:cs="Arial"/>
          <w:b w:val="0"/>
        </w:rPr>
        <w:t xml:space="preserve"> </w:t>
      </w:r>
      <w:r w:rsidR="00795179" w:rsidRPr="002419DC">
        <w:rPr>
          <w:rFonts w:ascii="Arial" w:hAnsi="Arial" w:cs="Arial"/>
          <w:b w:val="0"/>
        </w:rPr>
        <w:t>P</w:t>
      </w:r>
      <w:r w:rsidR="002419DC">
        <w:rPr>
          <w:rFonts w:ascii="Arial" w:hAnsi="Arial" w:cs="Arial"/>
          <w:b w:val="0"/>
        </w:rPr>
        <w:t>royecto de R</w:t>
      </w:r>
      <w:r w:rsidR="00DB10BE" w:rsidRPr="002419DC">
        <w:rPr>
          <w:rFonts w:ascii="Arial" w:hAnsi="Arial" w:cs="Arial"/>
          <w:b w:val="0"/>
        </w:rPr>
        <w:t>esolución a adoptarse</w:t>
      </w:r>
      <w:r w:rsidRPr="002419DC">
        <w:rPr>
          <w:rFonts w:ascii="Arial" w:hAnsi="Arial" w:cs="Arial"/>
          <w:b w:val="0"/>
        </w:rPr>
        <w:t xml:space="preserve"> por el Director Nacional de Vialida</w:t>
      </w:r>
      <w:r w:rsidR="00DB10BE" w:rsidRPr="002419DC">
        <w:rPr>
          <w:rFonts w:ascii="Arial" w:hAnsi="Arial" w:cs="Arial"/>
          <w:b w:val="0"/>
        </w:rPr>
        <w:t>d</w:t>
      </w:r>
      <w:r w:rsidRPr="002419DC">
        <w:rPr>
          <w:rFonts w:ascii="Arial" w:hAnsi="Arial" w:cs="Arial"/>
          <w:b w:val="0"/>
        </w:rPr>
        <w:t xml:space="preserve">, por </w:t>
      </w:r>
      <w:r w:rsidR="00DB10BE" w:rsidRPr="002419DC">
        <w:rPr>
          <w:rFonts w:ascii="Arial" w:hAnsi="Arial" w:cs="Arial"/>
          <w:b w:val="0"/>
        </w:rPr>
        <w:t>el</w:t>
      </w:r>
      <w:r w:rsidRPr="002419DC">
        <w:rPr>
          <w:rFonts w:ascii="Arial" w:hAnsi="Arial" w:cs="Arial"/>
          <w:b w:val="0"/>
        </w:rPr>
        <w:t xml:space="preserve"> cual se amplía el objeto de la Licitación </w:t>
      </w:r>
      <w:r w:rsidR="00DB10BE" w:rsidRPr="002419DC">
        <w:rPr>
          <w:rFonts w:ascii="Arial" w:hAnsi="Arial" w:cs="Arial"/>
          <w:b w:val="0"/>
        </w:rPr>
        <w:t>Pública Nº 70/2012</w:t>
      </w:r>
      <w:r w:rsidR="009B1382" w:rsidRPr="002419DC">
        <w:rPr>
          <w:rFonts w:ascii="Arial" w:hAnsi="Arial" w:cs="Arial"/>
          <w:b w:val="0"/>
        </w:rPr>
        <w:t xml:space="preserve"> adjudicada a CCH Instalaciones S.A.</w:t>
      </w:r>
      <w:r w:rsidRPr="002419DC">
        <w:rPr>
          <w:rFonts w:ascii="Arial" w:hAnsi="Arial" w:cs="Arial"/>
          <w:b w:val="0"/>
        </w:rPr>
        <w:t>,</w:t>
      </w:r>
      <w:r w:rsidR="002419DC">
        <w:rPr>
          <w:rFonts w:ascii="Arial" w:hAnsi="Arial" w:cs="Arial"/>
          <w:b w:val="0"/>
        </w:rPr>
        <w:t xml:space="preserve"> por la suma de $</w:t>
      </w:r>
      <w:r w:rsidR="00DB10BE" w:rsidRPr="002419DC">
        <w:rPr>
          <w:rFonts w:ascii="Arial" w:hAnsi="Arial" w:cs="Arial"/>
          <w:b w:val="0"/>
        </w:rPr>
        <w:t>8</w:t>
      </w:r>
      <w:r w:rsidRPr="002419DC">
        <w:rPr>
          <w:rFonts w:ascii="Arial" w:hAnsi="Arial" w:cs="Arial"/>
          <w:b w:val="0"/>
        </w:rPr>
        <w:t>:</w:t>
      </w:r>
      <w:r w:rsidR="002419DC">
        <w:rPr>
          <w:rFonts w:ascii="Arial" w:hAnsi="Arial" w:cs="Arial"/>
          <w:b w:val="0"/>
        </w:rPr>
        <w:t>117.000</w:t>
      </w:r>
      <w:r w:rsidR="00DB10BE" w:rsidRPr="002419DC">
        <w:rPr>
          <w:rFonts w:ascii="Arial" w:hAnsi="Arial" w:cs="Arial"/>
          <w:b w:val="0"/>
        </w:rPr>
        <w:t xml:space="preserve"> IVA incluido, más los mayores costos e imprevistos</w:t>
      </w:r>
      <w:r w:rsidR="001914C2" w:rsidRPr="002419DC">
        <w:rPr>
          <w:rFonts w:ascii="Arial" w:hAnsi="Arial" w:cs="Arial"/>
          <w:b w:val="0"/>
        </w:rPr>
        <w:t xml:space="preserve"> (10%)</w:t>
      </w:r>
      <w:r w:rsidR="00DB10BE" w:rsidRPr="002419DC">
        <w:rPr>
          <w:rFonts w:ascii="Arial" w:hAnsi="Arial" w:cs="Arial"/>
          <w:b w:val="0"/>
        </w:rPr>
        <w:t>, por el plazo de cinco meses;</w:t>
      </w:r>
    </w:p>
    <w:p w:rsidR="00461767" w:rsidRPr="002419DC" w:rsidRDefault="00064BE1" w:rsidP="002419DC">
      <w:pPr>
        <w:spacing w:line="360" w:lineRule="auto"/>
        <w:ind w:firstLine="2694"/>
        <w:jc w:val="both"/>
        <w:rPr>
          <w:rFonts w:ascii="Arial" w:hAnsi="Arial" w:cs="Arial"/>
          <w:b w:val="0"/>
          <w:bCs/>
        </w:rPr>
      </w:pPr>
      <w:r w:rsidRPr="002419DC">
        <w:rPr>
          <w:rFonts w:ascii="Arial" w:hAnsi="Arial" w:cs="Arial"/>
          <w:bCs/>
        </w:rPr>
        <w:t>4.4)</w:t>
      </w:r>
      <w:r w:rsidRPr="002419DC">
        <w:rPr>
          <w:rFonts w:ascii="Arial" w:hAnsi="Arial" w:cs="Arial"/>
          <w:b w:val="0"/>
          <w:bCs/>
        </w:rPr>
        <w:t xml:space="preserve"> </w:t>
      </w:r>
      <w:r w:rsidR="009B1382" w:rsidRPr="002419DC">
        <w:rPr>
          <w:rFonts w:ascii="Arial" w:hAnsi="Arial" w:cs="Arial"/>
          <w:b w:val="0"/>
          <w:bCs/>
        </w:rPr>
        <w:t>no consta información contable;</w:t>
      </w:r>
    </w:p>
    <w:p w:rsidR="002419DC" w:rsidRDefault="00461767" w:rsidP="002419DC">
      <w:pPr>
        <w:pStyle w:val="Sangradetextonormal"/>
        <w:ind w:left="0" w:firstLine="851"/>
      </w:pPr>
      <w:r w:rsidRPr="009B1382">
        <w:rPr>
          <w:b/>
          <w:bCs/>
        </w:rPr>
        <w:t xml:space="preserve">CONSIDERANDO: </w:t>
      </w:r>
      <w:r w:rsidR="009B1382">
        <w:t>que la ampliación referida s</w:t>
      </w:r>
      <w:r w:rsidR="002419DC">
        <w:t>e ajusta a lo dispuesto por el A</w:t>
      </w:r>
      <w:r w:rsidR="009B1382">
        <w:t>rtículo 74 del Decreto Nº 150/012 del 11.05.2012;</w:t>
      </w:r>
    </w:p>
    <w:p w:rsidR="00461767" w:rsidRDefault="00461767" w:rsidP="002419DC">
      <w:pPr>
        <w:pStyle w:val="Sangradetextonormal"/>
        <w:ind w:left="0" w:firstLine="851"/>
        <w:rPr>
          <w:b/>
          <w:bCs/>
          <w:lang w:val="es-UY"/>
        </w:rPr>
      </w:pPr>
      <w:r w:rsidRPr="002419DC">
        <w:rPr>
          <w:b/>
          <w:lang w:val="es-UY"/>
        </w:rPr>
        <w:t>ATENTO:</w:t>
      </w:r>
      <w:r>
        <w:rPr>
          <w:lang w:val="es-UY"/>
        </w:rPr>
        <w:t xml:space="preserve"> </w:t>
      </w:r>
      <w:r>
        <w:rPr>
          <w:bCs/>
          <w:lang w:val="es-UY"/>
        </w:rPr>
        <w:t>a lo precedentemente exp</w:t>
      </w:r>
      <w:r w:rsidR="002419DC">
        <w:rPr>
          <w:bCs/>
          <w:lang w:val="es-UY"/>
        </w:rPr>
        <w:t>uesto y a lo establecido en el A</w:t>
      </w:r>
      <w:r>
        <w:rPr>
          <w:bCs/>
          <w:lang w:val="es-UY"/>
        </w:rPr>
        <w:t>rt</w:t>
      </w:r>
      <w:r w:rsidR="00795179">
        <w:rPr>
          <w:bCs/>
          <w:lang w:val="es-UY"/>
        </w:rPr>
        <w:t>í</w:t>
      </w:r>
      <w:r w:rsidR="002419DC">
        <w:rPr>
          <w:bCs/>
          <w:lang w:val="es-UY"/>
        </w:rPr>
        <w:t>culo 211 L</w:t>
      </w:r>
      <w:r>
        <w:rPr>
          <w:bCs/>
          <w:lang w:val="es-UY"/>
        </w:rPr>
        <w:t>iteral B) de la Constitución de la República;</w:t>
      </w:r>
    </w:p>
    <w:p w:rsidR="00461767" w:rsidRDefault="00461767" w:rsidP="00461767">
      <w:pPr>
        <w:pStyle w:val="Ttulo2"/>
        <w:spacing w:line="360" w:lineRule="auto"/>
        <w:rPr>
          <w:lang w:val="es-UY"/>
        </w:rPr>
      </w:pPr>
      <w:r>
        <w:rPr>
          <w:lang w:val="es-UY"/>
        </w:rPr>
        <w:t>EL TRIBUNAL ACUERDA</w:t>
      </w:r>
    </w:p>
    <w:p w:rsidR="009B1382" w:rsidRDefault="009B1382" w:rsidP="002419DC">
      <w:pPr>
        <w:pStyle w:val="Sangradetextonormal"/>
        <w:numPr>
          <w:ilvl w:val="0"/>
          <w:numId w:val="2"/>
        </w:numPr>
        <w:tabs>
          <w:tab w:val="clear" w:pos="1848"/>
        </w:tabs>
        <w:ind w:left="709" w:hanging="425"/>
      </w:pPr>
      <w:r>
        <w:t>Dictada la Resolución definitiva por el Ordenador competente, com</w:t>
      </w:r>
      <w:r w:rsidR="00AE2AB0">
        <w:t>eter</w:t>
      </w:r>
      <w:r>
        <w:t xml:space="preserve"> a la Contadora Auditora ante el Ministerio de Transporte y Obras Públicas la intervención del gasto de $ 8:117.000,00 IVA incluido (Resultando 4.3), previo control de su imputación en el Objeto del Gasto adecuado, así como </w:t>
      </w:r>
      <w:r>
        <w:rPr>
          <w:lang w:val="es-MX"/>
        </w:rPr>
        <w:t>el cumplim</w:t>
      </w:r>
      <w:r w:rsidR="00794433">
        <w:rPr>
          <w:lang w:val="es-MX"/>
        </w:rPr>
        <w:t>iento de lo establecido por el A</w:t>
      </w:r>
      <w:r>
        <w:rPr>
          <w:lang w:val="es-MX"/>
        </w:rPr>
        <w:t xml:space="preserve">rtículo </w:t>
      </w:r>
      <w:r w:rsidR="00794433">
        <w:rPr>
          <w:lang w:val="es-MX"/>
        </w:rPr>
        <w:t>3 de la Ley N°</w:t>
      </w:r>
      <w:r>
        <w:rPr>
          <w:lang w:val="es-MX"/>
        </w:rPr>
        <w:t xml:space="preserve">18.244 del 27.12.2007 (Deudores Alimentarios). </w:t>
      </w:r>
    </w:p>
    <w:p w:rsidR="009B1382" w:rsidRDefault="009B1382" w:rsidP="002419DC">
      <w:pPr>
        <w:pStyle w:val="Sangradetextonormal"/>
        <w:numPr>
          <w:ilvl w:val="0"/>
          <w:numId w:val="2"/>
        </w:numPr>
        <w:tabs>
          <w:tab w:val="clear" w:pos="1848"/>
          <w:tab w:val="num" w:pos="709"/>
        </w:tabs>
        <w:ind w:hanging="1564"/>
      </w:pPr>
      <w:r>
        <w:t>Comun</w:t>
      </w:r>
      <w:r w:rsidR="00AE2AB0">
        <w:t xml:space="preserve">icar </w:t>
      </w:r>
      <w:r w:rsidR="00794433">
        <w:t>a la Contadora Auditora;</w:t>
      </w:r>
    </w:p>
    <w:p w:rsidR="00794433" w:rsidRPr="00794433" w:rsidRDefault="009B1382" w:rsidP="00794433">
      <w:pPr>
        <w:pStyle w:val="Sangradetextonormal"/>
        <w:numPr>
          <w:ilvl w:val="0"/>
          <w:numId w:val="2"/>
        </w:numPr>
        <w:tabs>
          <w:tab w:val="clear" w:pos="1848"/>
          <w:tab w:val="num" w:pos="709"/>
        </w:tabs>
        <w:ind w:hanging="1564"/>
        <w:rPr>
          <w:lang w:val="es-MX"/>
        </w:rPr>
      </w:pPr>
      <w:r w:rsidRPr="00794433">
        <w:rPr>
          <w:lang w:val="es-MX"/>
        </w:rPr>
        <w:t>Devolver las actuaciones.</w:t>
      </w:r>
      <w:bookmarkStart w:id="0" w:name="_GoBack"/>
      <w:bookmarkEnd w:id="0"/>
    </w:p>
    <w:p w:rsidR="00794433" w:rsidRPr="009B1382" w:rsidRDefault="00794433" w:rsidP="00794433">
      <w:pPr>
        <w:pStyle w:val="Sangradetextonormal"/>
        <w:ind w:hanging="992"/>
        <w:rPr>
          <w:b/>
          <w:lang w:val="es-UY"/>
        </w:rPr>
      </w:pPr>
      <w:proofErr w:type="gramStart"/>
      <w:r>
        <w:rPr>
          <w:lang w:val="es-MX"/>
        </w:rPr>
        <w:t>dc</w:t>
      </w:r>
      <w:proofErr w:type="gramEnd"/>
    </w:p>
    <w:sectPr w:rsidR="00794433" w:rsidRPr="009B1382" w:rsidSect="00794433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576"/>
    <w:multiLevelType w:val="hybridMultilevel"/>
    <w:tmpl w:val="F572CA9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3F564D"/>
    <w:multiLevelType w:val="hybridMultilevel"/>
    <w:tmpl w:val="DF96F85E"/>
    <w:lvl w:ilvl="0" w:tplc="D6AE48B0">
      <w:start w:val="1"/>
      <w:numFmt w:val="decimal"/>
      <w:lvlText w:val="%1)"/>
      <w:lvlJc w:val="left"/>
      <w:pPr>
        <w:tabs>
          <w:tab w:val="num" w:pos="1848"/>
        </w:tabs>
        <w:ind w:left="1848" w:hanging="108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767"/>
    <w:rsid w:val="00064BE1"/>
    <w:rsid w:val="000F3DB9"/>
    <w:rsid w:val="001914C2"/>
    <w:rsid w:val="002419DC"/>
    <w:rsid w:val="00450A76"/>
    <w:rsid w:val="00461767"/>
    <w:rsid w:val="00645CB2"/>
    <w:rsid w:val="006C6007"/>
    <w:rsid w:val="00794433"/>
    <w:rsid w:val="00795179"/>
    <w:rsid w:val="008B4087"/>
    <w:rsid w:val="009B1382"/>
    <w:rsid w:val="00AE2AB0"/>
    <w:rsid w:val="00BA4428"/>
    <w:rsid w:val="00D46BCE"/>
    <w:rsid w:val="00DB10BE"/>
    <w:rsid w:val="00F0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767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61767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461767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61767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61767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461767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61767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064BE1"/>
    <w:pPr>
      <w:spacing w:line="360" w:lineRule="auto"/>
      <w:jc w:val="both"/>
    </w:pPr>
    <w:rPr>
      <w:rFonts w:ascii="Arial" w:hAnsi="Arial" w:cs="Arial"/>
      <w:b w:val="0"/>
      <w:color w:val="auto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64BE1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64BE1"/>
    <w:pPr>
      <w:spacing w:line="360" w:lineRule="auto"/>
      <w:ind w:left="708"/>
      <w:jc w:val="both"/>
    </w:pPr>
    <w:rPr>
      <w:rFonts w:ascii="Arial" w:hAnsi="Arial" w:cs="Arial"/>
      <w:b w:val="0"/>
      <w:color w:val="auto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064BE1"/>
    <w:rPr>
      <w:rFonts w:ascii="Arial" w:eastAsia="Times New Roman" w:hAnsi="Arial" w:cs="Arial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767"/>
    <w:pPr>
      <w:spacing w:after="0" w:line="240" w:lineRule="auto"/>
    </w:pPr>
    <w:rPr>
      <w:rFonts w:ascii="GothicPS" w:eastAsia="Times New Roman" w:hAnsi="GothicPS" w:cs="Times New Roman"/>
      <w:b/>
      <w:color w:val="000000"/>
      <w:sz w:val="24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461767"/>
    <w:pPr>
      <w:keepNext/>
      <w:jc w:val="center"/>
      <w:outlineLvl w:val="1"/>
    </w:pPr>
    <w:rPr>
      <w:rFonts w:ascii="Arial" w:hAnsi="Arial" w:cs="Arial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461767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461767"/>
    <w:pPr>
      <w:spacing w:line="360" w:lineRule="auto"/>
      <w:jc w:val="center"/>
    </w:pPr>
    <w:rPr>
      <w:rFonts w:ascii="Arial" w:hAnsi="Arial"/>
      <w:color w:val="auto"/>
      <w:szCs w:val="24"/>
      <w:u w:val="single"/>
      <w:lang w:val="es-UY"/>
    </w:rPr>
  </w:style>
  <w:style w:type="character" w:customStyle="1" w:styleId="TtuloCar">
    <w:name w:val="Título Car"/>
    <w:basedOn w:val="Fuentedeprrafopredeter"/>
    <w:link w:val="Ttulo"/>
    <w:rsid w:val="00461767"/>
    <w:rPr>
      <w:rFonts w:ascii="Arial" w:eastAsia="Times New Roman" w:hAnsi="Arial" w:cs="Times New Roman"/>
      <w:b/>
      <w:sz w:val="24"/>
      <w:szCs w:val="24"/>
      <w:u w:val="single"/>
      <w:lang w:eastAsia="es-ES"/>
    </w:rPr>
  </w:style>
  <w:style w:type="paragraph" w:styleId="Subttulo">
    <w:name w:val="Subtitle"/>
    <w:basedOn w:val="Normal"/>
    <w:link w:val="SubttuloCar"/>
    <w:qFormat/>
    <w:rsid w:val="00461767"/>
    <w:pPr>
      <w:spacing w:line="360" w:lineRule="auto"/>
      <w:jc w:val="center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rsid w:val="00461767"/>
    <w:rPr>
      <w:rFonts w:ascii="Arial" w:eastAsia="Times New Roman" w:hAnsi="Arial" w:cs="Arial"/>
      <w:b/>
      <w:color w:val="000000"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064BE1"/>
    <w:pPr>
      <w:spacing w:line="360" w:lineRule="auto"/>
      <w:jc w:val="both"/>
    </w:pPr>
    <w:rPr>
      <w:rFonts w:ascii="Arial" w:hAnsi="Arial" w:cs="Arial"/>
      <w:b w:val="0"/>
      <w:color w:val="auto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64BE1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64BE1"/>
    <w:pPr>
      <w:spacing w:line="360" w:lineRule="auto"/>
      <w:ind w:left="708"/>
      <w:jc w:val="both"/>
    </w:pPr>
    <w:rPr>
      <w:rFonts w:ascii="Arial" w:hAnsi="Arial" w:cs="Arial"/>
      <w:b w:val="0"/>
      <w:color w:val="auto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064BE1"/>
    <w:rPr>
      <w:rFonts w:ascii="Arial" w:eastAsia="Times New Roman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2645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27391107</cp:lastModifiedBy>
  <cp:revision>2</cp:revision>
  <dcterms:created xsi:type="dcterms:W3CDTF">2015-01-14T15:33:00Z</dcterms:created>
  <dcterms:modified xsi:type="dcterms:W3CDTF">2015-01-14T15:33:00Z</dcterms:modified>
</cp:coreProperties>
</file>