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FF" w:rsidRPr="00295EFF" w:rsidRDefault="00295EFF">
      <w:pPr>
        <w:tabs>
          <w:tab w:val="center" w:pos="4253"/>
        </w:tabs>
        <w:suppressAutoHyphens/>
        <w:jc w:val="center"/>
        <w:rPr>
          <w:rFonts w:ascii="Arial" w:hAnsi="Arial" w:cs="Arial"/>
          <w:b/>
          <w:sz w:val="24"/>
          <w:szCs w:val="24"/>
          <w:lang w:val="es-ES_tradnl"/>
        </w:rPr>
      </w:pPr>
      <w:bookmarkStart w:id="0" w:name="_GoBack"/>
      <w:bookmarkEnd w:id="0"/>
      <w:r w:rsidRPr="00295EFF">
        <w:rPr>
          <w:rFonts w:ascii="Arial" w:hAnsi="Arial" w:cs="Arial"/>
          <w:b/>
          <w:sz w:val="24"/>
          <w:szCs w:val="24"/>
          <w:lang w:val="es-ES_tradnl"/>
        </w:rPr>
        <w:t>RESOLUCION ADOPTADA POR EL</w:t>
      </w:r>
    </w:p>
    <w:p w:rsidR="00295EFF" w:rsidRPr="00295EFF" w:rsidRDefault="00295EFF">
      <w:pPr>
        <w:tabs>
          <w:tab w:val="center" w:pos="4253"/>
        </w:tabs>
        <w:suppressAutoHyphens/>
        <w:jc w:val="center"/>
        <w:rPr>
          <w:rFonts w:ascii="Arial" w:hAnsi="Arial" w:cs="Arial"/>
          <w:b/>
          <w:sz w:val="24"/>
          <w:szCs w:val="24"/>
          <w:lang w:val="es-ES_tradnl"/>
        </w:rPr>
      </w:pPr>
      <w:r w:rsidRPr="00295EFF">
        <w:rPr>
          <w:rFonts w:ascii="Arial" w:hAnsi="Arial" w:cs="Arial"/>
          <w:b/>
          <w:sz w:val="24"/>
          <w:szCs w:val="24"/>
          <w:lang w:val="es-ES_tradnl"/>
        </w:rPr>
        <w:t>TRIBUNAL DE CUENTAS</w:t>
      </w:r>
    </w:p>
    <w:p w:rsidR="00295EFF" w:rsidRPr="00295EFF" w:rsidRDefault="00295EFF">
      <w:pPr>
        <w:tabs>
          <w:tab w:val="center" w:pos="4253"/>
        </w:tabs>
        <w:suppressAutoHyphens/>
        <w:jc w:val="center"/>
        <w:rPr>
          <w:rFonts w:ascii="Arial" w:hAnsi="Arial" w:cs="Arial"/>
          <w:b/>
          <w:sz w:val="24"/>
          <w:szCs w:val="24"/>
          <w:lang w:val="es-ES_tradnl"/>
        </w:rPr>
      </w:pPr>
      <w:r w:rsidRPr="00295EFF">
        <w:rPr>
          <w:rFonts w:ascii="Arial" w:hAnsi="Arial" w:cs="Arial"/>
          <w:b/>
          <w:sz w:val="24"/>
          <w:szCs w:val="24"/>
          <w:lang w:val="es-ES_tradnl"/>
        </w:rPr>
        <w:t>EN SESION DE FECHA 10 DE DICIEMBRE DE 2014</w:t>
      </w:r>
    </w:p>
    <w:p w:rsidR="00295EFF" w:rsidRPr="00A85457" w:rsidRDefault="00295EFF">
      <w:pPr>
        <w:tabs>
          <w:tab w:val="center" w:pos="4253"/>
        </w:tabs>
        <w:suppressAutoHyphens/>
        <w:jc w:val="center"/>
        <w:rPr>
          <w:rFonts w:ascii="Arial" w:hAnsi="Arial" w:cs="Arial"/>
          <w:b/>
          <w:sz w:val="24"/>
          <w:szCs w:val="24"/>
          <w:lang w:val="es-UY"/>
        </w:rPr>
      </w:pPr>
      <w:r w:rsidRPr="00A85457">
        <w:rPr>
          <w:rFonts w:ascii="Arial" w:hAnsi="Arial" w:cs="Arial"/>
          <w:b/>
          <w:sz w:val="24"/>
          <w:szCs w:val="24"/>
          <w:lang w:val="es-UY"/>
        </w:rPr>
        <w:t xml:space="preserve">(E. E. Nº 2014-17-1-0007349, </w:t>
      </w:r>
      <w:proofErr w:type="spellStart"/>
      <w:r w:rsidRPr="00A85457">
        <w:rPr>
          <w:rFonts w:ascii="Arial" w:hAnsi="Arial" w:cs="Arial"/>
          <w:b/>
          <w:sz w:val="24"/>
          <w:szCs w:val="24"/>
          <w:lang w:val="es-UY"/>
        </w:rPr>
        <w:t>Ent</w:t>
      </w:r>
      <w:proofErr w:type="spellEnd"/>
      <w:r w:rsidRPr="00A85457">
        <w:rPr>
          <w:rFonts w:ascii="Arial" w:hAnsi="Arial" w:cs="Arial"/>
          <w:b/>
          <w:sz w:val="24"/>
          <w:szCs w:val="24"/>
          <w:lang w:val="es-UY"/>
        </w:rPr>
        <w:t>. N° 5761/14)</w:t>
      </w:r>
    </w:p>
    <w:p w:rsidR="001B3D1D" w:rsidRDefault="001B3D1D">
      <w:pPr>
        <w:spacing w:after="0" w:line="360" w:lineRule="auto"/>
        <w:jc w:val="center"/>
        <w:rPr>
          <w:rFonts w:ascii="Arial" w:hAnsi="Arial" w:cs="Arial"/>
          <w:b/>
          <w:bCs/>
          <w:sz w:val="24"/>
          <w:szCs w:val="24"/>
        </w:rPr>
      </w:pPr>
    </w:p>
    <w:p w:rsidR="001B3D1D" w:rsidRDefault="001B3D1D" w:rsidP="00A85457">
      <w:pPr>
        <w:spacing w:after="0" w:line="360" w:lineRule="auto"/>
        <w:ind w:firstLine="851"/>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la Rendición de Cuentas y Balance de Ejecución Presupuestal de la Junta Departamental de Montevideo correspondiente al ejercicio 2013;</w:t>
      </w:r>
    </w:p>
    <w:p w:rsidR="001B3D1D" w:rsidRDefault="001B3D1D" w:rsidP="00A85457">
      <w:pPr>
        <w:spacing w:after="0" w:line="360" w:lineRule="auto"/>
        <w:ind w:firstLine="851"/>
        <w:jc w:val="both"/>
        <w:rPr>
          <w:rFonts w:ascii="Arial" w:hAnsi="Arial" w:cs="Arial"/>
          <w:sz w:val="24"/>
          <w:szCs w:val="24"/>
        </w:rPr>
      </w:pPr>
      <w:r>
        <w:rPr>
          <w:rFonts w:ascii="Arial" w:hAnsi="Arial" w:cs="Arial"/>
          <w:b/>
          <w:bCs/>
          <w:sz w:val="24"/>
          <w:szCs w:val="24"/>
        </w:rPr>
        <w:t>RESULTANDO:</w:t>
      </w:r>
      <w:r>
        <w:rPr>
          <w:rFonts w:ascii="Arial" w:hAnsi="Arial" w:cs="Arial"/>
          <w:sz w:val="24"/>
          <w:szCs w:val="24"/>
        </w:rPr>
        <w:t xml:space="preserve"> 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w:t>
      </w:r>
      <w:r w:rsidR="00A85457">
        <w:rPr>
          <w:rFonts w:ascii="Arial" w:hAnsi="Arial" w:cs="Arial"/>
          <w:sz w:val="24"/>
          <w:szCs w:val="24"/>
        </w:rPr>
        <w:t>cesarios en las circunstancias;</w:t>
      </w:r>
    </w:p>
    <w:p w:rsidR="001B3D1D" w:rsidRDefault="001B3D1D" w:rsidP="00A85457">
      <w:pPr>
        <w:spacing w:after="0" w:line="360" w:lineRule="auto"/>
        <w:ind w:firstLine="851"/>
        <w:jc w:val="both"/>
        <w:rPr>
          <w:rFonts w:ascii="Arial" w:hAnsi="Arial" w:cs="Arial"/>
          <w:sz w:val="24"/>
          <w:szCs w:val="24"/>
        </w:rPr>
      </w:pPr>
      <w:r>
        <w:rPr>
          <w:rFonts w:ascii="Arial" w:hAnsi="Arial" w:cs="Arial"/>
          <w:b/>
          <w:bCs/>
          <w:sz w:val="24"/>
          <w:szCs w:val="24"/>
        </w:rPr>
        <w:t>CONSIDERANDO:</w:t>
      </w:r>
      <w:r>
        <w:rPr>
          <w:rFonts w:ascii="Arial" w:hAnsi="Arial" w:cs="Arial"/>
          <w:sz w:val="24"/>
          <w:szCs w:val="24"/>
        </w:rPr>
        <w:t xml:space="preserve"> que las conclusiones y evidencias obtenidas son las que se expresan en el Informe de Auditoría, que incluye Dictamen e Informe a la Administración;</w:t>
      </w:r>
    </w:p>
    <w:p w:rsidR="001B3D1D" w:rsidRDefault="001B3D1D" w:rsidP="00A85457">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dispuesto por el Artículo 211 Literal C) de la Constitución de la República;</w:t>
      </w:r>
    </w:p>
    <w:p w:rsidR="001B3D1D" w:rsidRDefault="001B3D1D">
      <w:pPr>
        <w:spacing w:after="0" w:line="360" w:lineRule="auto"/>
        <w:jc w:val="center"/>
        <w:rPr>
          <w:rFonts w:ascii="Arial" w:hAnsi="Arial" w:cs="Arial"/>
          <w:b/>
          <w:bCs/>
          <w:sz w:val="24"/>
          <w:szCs w:val="24"/>
        </w:rPr>
      </w:pPr>
      <w:r>
        <w:rPr>
          <w:rFonts w:ascii="Arial" w:hAnsi="Arial" w:cs="Arial"/>
          <w:b/>
          <w:bCs/>
          <w:sz w:val="24"/>
          <w:szCs w:val="24"/>
        </w:rPr>
        <w:t>EL TRIBUNAL ACUERDA</w:t>
      </w:r>
    </w:p>
    <w:p w:rsidR="001B3D1D" w:rsidRDefault="00295EFF" w:rsidP="00295EFF">
      <w:pPr>
        <w:spacing w:after="0" w:line="360" w:lineRule="auto"/>
        <w:ind w:left="284" w:hanging="284"/>
        <w:jc w:val="both"/>
        <w:rPr>
          <w:rFonts w:ascii="Arial" w:hAnsi="Arial" w:cs="Arial"/>
          <w:sz w:val="24"/>
          <w:szCs w:val="24"/>
          <w:lang w:eastAsia="es-ES"/>
        </w:rPr>
      </w:pPr>
      <w:r w:rsidRPr="00295EFF">
        <w:rPr>
          <w:rFonts w:ascii="Arial" w:hAnsi="Arial" w:cs="Arial"/>
          <w:b/>
          <w:sz w:val="24"/>
          <w:szCs w:val="24"/>
          <w:lang w:eastAsia="es-ES"/>
        </w:rPr>
        <w:t>1)</w:t>
      </w:r>
      <w:r>
        <w:rPr>
          <w:rFonts w:ascii="Arial" w:hAnsi="Arial" w:cs="Arial"/>
          <w:sz w:val="24"/>
          <w:szCs w:val="24"/>
          <w:lang w:eastAsia="es-ES"/>
        </w:rPr>
        <w:t xml:space="preserve"> </w:t>
      </w:r>
      <w:r w:rsidR="001B3D1D">
        <w:rPr>
          <w:rFonts w:ascii="Arial" w:hAnsi="Arial" w:cs="Arial"/>
          <w:sz w:val="24"/>
          <w:szCs w:val="24"/>
          <w:lang w:eastAsia="es-ES"/>
        </w:rPr>
        <w:t>Expedirse respecto a la Rendición de Cuentas y Balance de Ejecución Presupuestal de la Junta Departamental de Montevideo correspondiente al Ejercicio 2013, en los términos del Informe de Auditoría que se adjunta;</w:t>
      </w:r>
    </w:p>
    <w:p w:rsidR="001B3D1D" w:rsidRDefault="00295EFF" w:rsidP="00295EFF">
      <w:pPr>
        <w:spacing w:after="0" w:line="360" w:lineRule="auto"/>
        <w:ind w:left="284" w:hanging="284"/>
        <w:jc w:val="both"/>
        <w:rPr>
          <w:rFonts w:ascii="Arial" w:hAnsi="Arial" w:cs="Arial"/>
          <w:sz w:val="24"/>
          <w:szCs w:val="24"/>
          <w:lang w:eastAsia="es-ES"/>
        </w:rPr>
      </w:pPr>
      <w:r w:rsidRPr="00295EFF">
        <w:rPr>
          <w:rFonts w:ascii="Arial" w:hAnsi="Arial" w:cs="Arial"/>
          <w:b/>
          <w:sz w:val="24"/>
          <w:szCs w:val="24"/>
          <w:lang w:eastAsia="es-ES"/>
        </w:rPr>
        <w:t>2)</w:t>
      </w:r>
      <w:r>
        <w:rPr>
          <w:rFonts w:ascii="Arial" w:hAnsi="Arial" w:cs="Arial"/>
          <w:sz w:val="24"/>
          <w:szCs w:val="24"/>
          <w:lang w:eastAsia="es-ES"/>
        </w:rPr>
        <w:t xml:space="preserve"> </w:t>
      </w:r>
      <w:r w:rsidR="001B3D1D">
        <w:rPr>
          <w:rFonts w:ascii="Arial" w:hAnsi="Arial" w:cs="Arial"/>
          <w:sz w:val="24"/>
          <w:szCs w:val="24"/>
          <w:lang w:eastAsia="es-ES"/>
        </w:rPr>
        <w:t>Comunicar la presente Resolución a la Intendencia de Montevideo y al Contador Delegado en la Junta Departamental;</w:t>
      </w:r>
    </w:p>
    <w:p w:rsidR="001B3D1D" w:rsidRDefault="00295EFF" w:rsidP="00295EFF">
      <w:pPr>
        <w:spacing w:after="0" w:line="360" w:lineRule="auto"/>
        <w:jc w:val="both"/>
        <w:rPr>
          <w:rFonts w:ascii="Arial" w:hAnsi="Arial" w:cs="Arial"/>
          <w:sz w:val="24"/>
          <w:szCs w:val="24"/>
          <w:lang w:eastAsia="es-ES"/>
        </w:rPr>
      </w:pPr>
      <w:r w:rsidRPr="00295EFF">
        <w:rPr>
          <w:rFonts w:ascii="Arial" w:hAnsi="Arial" w:cs="Arial"/>
          <w:b/>
          <w:sz w:val="24"/>
          <w:szCs w:val="24"/>
          <w:lang w:eastAsia="es-ES"/>
        </w:rPr>
        <w:t>3)</w:t>
      </w:r>
      <w:r>
        <w:rPr>
          <w:rFonts w:ascii="Arial" w:hAnsi="Arial" w:cs="Arial"/>
          <w:sz w:val="24"/>
          <w:szCs w:val="24"/>
          <w:lang w:eastAsia="es-ES"/>
        </w:rPr>
        <w:t xml:space="preserve"> </w:t>
      </w:r>
      <w:r w:rsidR="001B3D1D">
        <w:rPr>
          <w:rFonts w:ascii="Arial" w:hAnsi="Arial" w:cs="Arial"/>
          <w:sz w:val="24"/>
          <w:szCs w:val="24"/>
          <w:lang w:eastAsia="es-ES"/>
        </w:rPr>
        <w:t>Dar cuenta a la Asamblea General; y</w:t>
      </w:r>
    </w:p>
    <w:p w:rsidR="001B3D1D" w:rsidRDefault="00295EFF" w:rsidP="00295EFF">
      <w:pPr>
        <w:spacing w:after="0" w:line="360" w:lineRule="auto"/>
        <w:jc w:val="both"/>
        <w:rPr>
          <w:rFonts w:ascii="Arial" w:hAnsi="Arial" w:cs="Arial"/>
          <w:sz w:val="24"/>
          <w:szCs w:val="24"/>
          <w:lang w:eastAsia="es-ES"/>
        </w:rPr>
      </w:pPr>
      <w:r w:rsidRPr="00295EFF">
        <w:rPr>
          <w:rFonts w:ascii="Arial" w:hAnsi="Arial" w:cs="Arial"/>
          <w:b/>
          <w:sz w:val="24"/>
          <w:szCs w:val="24"/>
          <w:lang w:eastAsia="es-ES"/>
        </w:rPr>
        <w:t>4)</w:t>
      </w:r>
      <w:r>
        <w:rPr>
          <w:rFonts w:ascii="Arial" w:hAnsi="Arial" w:cs="Arial"/>
          <w:b/>
          <w:sz w:val="24"/>
          <w:szCs w:val="24"/>
          <w:lang w:eastAsia="es-ES"/>
        </w:rPr>
        <w:t xml:space="preserve"> </w:t>
      </w:r>
      <w:r w:rsidR="001B3D1D">
        <w:rPr>
          <w:rFonts w:ascii="Arial" w:hAnsi="Arial" w:cs="Arial"/>
          <w:sz w:val="24"/>
          <w:szCs w:val="24"/>
          <w:lang w:eastAsia="es-ES"/>
        </w:rPr>
        <w:t>Devolver los antecedentes a la Junta Departamental de Montevideo.</w:t>
      </w:r>
    </w:p>
    <w:p w:rsidR="001B3D1D" w:rsidRDefault="001B3D1D">
      <w:pPr>
        <w:spacing w:after="0" w:line="360" w:lineRule="auto"/>
        <w:rPr>
          <w:rFonts w:ascii="Arial" w:hAnsi="Arial" w:cs="Arial"/>
          <w:b/>
          <w:bCs/>
          <w:sz w:val="24"/>
          <w:szCs w:val="24"/>
        </w:rPr>
      </w:pPr>
    </w:p>
    <w:p w:rsidR="00A85457" w:rsidRDefault="00A85457">
      <w:pPr>
        <w:spacing w:after="0" w:line="360" w:lineRule="auto"/>
        <w:rPr>
          <w:rFonts w:ascii="Arial" w:hAnsi="Arial" w:cs="Arial"/>
          <w:b/>
          <w:bCs/>
          <w:sz w:val="24"/>
          <w:szCs w:val="24"/>
        </w:rPr>
      </w:pPr>
    </w:p>
    <w:p w:rsidR="00A85457" w:rsidRDefault="00A85457">
      <w:pPr>
        <w:spacing w:after="0" w:line="360" w:lineRule="auto"/>
        <w:rPr>
          <w:rFonts w:ascii="Arial" w:hAnsi="Arial" w:cs="Arial"/>
          <w:b/>
          <w:bCs/>
          <w:sz w:val="24"/>
          <w:szCs w:val="24"/>
        </w:rPr>
      </w:pPr>
    </w:p>
    <w:p w:rsidR="00A85457" w:rsidRPr="00A85457" w:rsidRDefault="00A85457" w:rsidP="00A85457">
      <w:pPr>
        <w:spacing w:line="360" w:lineRule="auto"/>
        <w:jc w:val="center"/>
        <w:outlineLvl w:val="0"/>
        <w:rPr>
          <w:rFonts w:ascii="Arial" w:hAnsi="Arial" w:cs="Arial"/>
          <w:b/>
          <w:caps/>
          <w:kern w:val="18"/>
          <w:sz w:val="24"/>
          <w:szCs w:val="24"/>
        </w:rPr>
      </w:pPr>
      <w:bookmarkStart w:id="1" w:name="_Toc399248627"/>
      <w:bookmarkStart w:id="2" w:name="_Toc243392565"/>
      <w:bookmarkStart w:id="3" w:name="_Toc71366619"/>
      <w:bookmarkStart w:id="4" w:name="_Toc76280777"/>
      <w:bookmarkStart w:id="5" w:name="_Toc264991738"/>
      <w:bookmarkStart w:id="6" w:name="_Toc268088410"/>
      <w:r w:rsidRPr="00A85457">
        <w:rPr>
          <w:rFonts w:ascii="Arial" w:hAnsi="Arial" w:cs="Arial"/>
          <w:b/>
          <w:caps/>
          <w:kern w:val="18"/>
          <w:sz w:val="24"/>
          <w:szCs w:val="24"/>
        </w:rPr>
        <w:lastRenderedPageBreak/>
        <w:t>DICTAMEN</w:t>
      </w:r>
      <w:bookmarkEnd w:id="1"/>
    </w:p>
    <w:p w:rsidR="00A85457" w:rsidRPr="00A85457" w:rsidRDefault="00A85457" w:rsidP="001743E8">
      <w:pPr>
        <w:spacing w:after="0" w:line="360" w:lineRule="auto"/>
        <w:jc w:val="both"/>
        <w:rPr>
          <w:rFonts w:ascii="Arial" w:hAnsi="Arial" w:cs="Arial"/>
          <w:sz w:val="24"/>
          <w:szCs w:val="24"/>
        </w:rPr>
      </w:pPr>
      <w:r w:rsidRPr="00A85457">
        <w:rPr>
          <w:rFonts w:ascii="Arial" w:hAnsi="Arial" w:cs="Arial"/>
          <w:sz w:val="24"/>
          <w:szCs w:val="24"/>
        </w:rPr>
        <w:t>El Tribunal de Cuentas ha examinado la Rendición de Cuentas y el Balance de Ejecución Presupuestal de la Junta Departamental de Montevideo correspondiente al Ejercicio 2013, que incluye los siguientes estados: de Ejecución Presupuestal con relación a los Créditos, de Evolución de las Obligaciones Presupuestales Impagas, de Fondos Indisponibles y</w:t>
      </w:r>
      <w:r w:rsidR="001743E8">
        <w:rPr>
          <w:rFonts w:ascii="Arial" w:hAnsi="Arial" w:cs="Arial"/>
          <w:sz w:val="24"/>
          <w:szCs w:val="24"/>
        </w:rPr>
        <w:t xml:space="preserve"> otros estados complementarios.</w:t>
      </w:r>
    </w:p>
    <w:p w:rsidR="00A85457" w:rsidRDefault="00A85457" w:rsidP="001743E8">
      <w:pPr>
        <w:spacing w:after="0" w:line="360" w:lineRule="auto"/>
        <w:jc w:val="both"/>
        <w:rPr>
          <w:rFonts w:ascii="Arial" w:hAnsi="Arial" w:cs="Arial"/>
          <w:sz w:val="24"/>
          <w:szCs w:val="24"/>
        </w:rPr>
      </w:pPr>
      <w:r w:rsidRPr="00A85457">
        <w:rPr>
          <w:rFonts w:ascii="Arial" w:hAnsi="Arial" w:cs="Arial"/>
          <w:sz w:val="24"/>
          <w:szCs w:val="24"/>
        </w:rPr>
        <w:t>También se presentan, los incumplimientos legales constatados por el Tribunal de Cuentas en el c</w:t>
      </w:r>
      <w:r w:rsidR="001743E8">
        <w:rPr>
          <w:rFonts w:ascii="Arial" w:hAnsi="Arial" w:cs="Arial"/>
          <w:sz w:val="24"/>
          <w:szCs w:val="24"/>
        </w:rPr>
        <w:t>urso de la auditoría efectuada.</w:t>
      </w:r>
    </w:p>
    <w:p w:rsidR="001743E8" w:rsidRPr="00A85457" w:rsidRDefault="001743E8" w:rsidP="001743E8">
      <w:pPr>
        <w:spacing w:after="0" w:line="360" w:lineRule="auto"/>
        <w:jc w:val="both"/>
        <w:rPr>
          <w:rFonts w:ascii="Arial" w:hAnsi="Arial" w:cs="Arial"/>
          <w:sz w:val="24"/>
          <w:szCs w:val="24"/>
        </w:rPr>
      </w:pPr>
    </w:p>
    <w:p w:rsidR="00A85457" w:rsidRPr="00A85457" w:rsidRDefault="00A85457" w:rsidP="00A85457">
      <w:pPr>
        <w:suppressAutoHyphens/>
        <w:spacing w:after="0" w:line="360" w:lineRule="auto"/>
        <w:rPr>
          <w:rFonts w:ascii="Arial" w:hAnsi="Arial" w:cs="Arial"/>
          <w:b/>
          <w:bCs/>
          <w:color w:val="FF0000"/>
          <w:sz w:val="24"/>
          <w:szCs w:val="24"/>
        </w:rPr>
      </w:pPr>
      <w:r w:rsidRPr="00A85457">
        <w:rPr>
          <w:rFonts w:ascii="Arial" w:hAnsi="Arial" w:cs="Arial"/>
          <w:b/>
          <w:bCs/>
          <w:kern w:val="1"/>
          <w:sz w:val="24"/>
          <w:szCs w:val="24"/>
          <w:lang w:eastAsia="ar-SA"/>
        </w:rPr>
        <w:t xml:space="preserve">Responsabilidad </w:t>
      </w:r>
      <w:r w:rsidRPr="00A85457">
        <w:rPr>
          <w:rFonts w:ascii="Arial" w:hAnsi="Arial" w:cs="Arial"/>
          <w:b/>
          <w:bCs/>
          <w:sz w:val="24"/>
          <w:szCs w:val="24"/>
        </w:rPr>
        <w:t xml:space="preserve">de la Junta Departamental </w:t>
      </w:r>
    </w:p>
    <w:p w:rsidR="00A85457" w:rsidRDefault="00A85457" w:rsidP="001743E8">
      <w:pPr>
        <w:spacing w:after="0" w:line="360" w:lineRule="auto"/>
        <w:jc w:val="both"/>
        <w:rPr>
          <w:rFonts w:ascii="Arial" w:hAnsi="Arial" w:cs="Arial"/>
          <w:sz w:val="24"/>
          <w:szCs w:val="24"/>
        </w:rPr>
      </w:pPr>
      <w:r w:rsidRPr="00A85457">
        <w:rPr>
          <w:rFonts w:ascii="Arial" w:hAnsi="Arial" w:cs="Arial"/>
          <w:sz w:val="24"/>
          <w:szCs w:val="24"/>
        </w:rPr>
        <w:t>La Junta Departamental es responsable por la preparación y la razonable presentación de estos estados de acuerdo con la normativa vigente y con la Resolución de este Tribunal de fecha 28/01/2004.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1743E8" w:rsidRPr="00A85457" w:rsidRDefault="001743E8" w:rsidP="001743E8">
      <w:pPr>
        <w:spacing w:after="0" w:line="360" w:lineRule="auto"/>
        <w:jc w:val="both"/>
        <w:rPr>
          <w:rFonts w:ascii="Arial" w:hAnsi="Arial" w:cs="Arial"/>
          <w:sz w:val="24"/>
          <w:szCs w:val="24"/>
        </w:rPr>
      </w:pPr>
    </w:p>
    <w:p w:rsidR="00A85457" w:rsidRPr="00A85457" w:rsidRDefault="00A85457" w:rsidP="00A85457">
      <w:pPr>
        <w:suppressAutoHyphens/>
        <w:spacing w:after="0" w:line="360" w:lineRule="auto"/>
        <w:rPr>
          <w:rFonts w:ascii="Arial" w:hAnsi="Arial" w:cs="Arial"/>
          <w:b/>
          <w:bCs/>
          <w:color w:val="FF0000"/>
          <w:sz w:val="24"/>
          <w:szCs w:val="24"/>
        </w:rPr>
      </w:pPr>
      <w:r w:rsidRPr="00A85457">
        <w:rPr>
          <w:rFonts w:ascii="Arial" w:hAnsi="Arial" w:cs="Arial"/>
          <w:b/>
          <w:bCs/>
          <w:kern w:val="1"/>
          <w:sz w:val="24"/>
          <w:szCs w:val="24"/>
          <w:lang w:eastAsia="ar-SA"/>
        </w:rPr>
        <w:t xml:space="preserve">Responsabilidad del auditor </w:t>
      </w:r>
    </w:p>
    <w:p w:rsidR="00A85457" w:rsidRPr="00A85457" w:rsidRDefault="00A85457" w:rsidP="001743E8">
      <w:pPr>
        <w:spacing w:after="0" w:line="360" w:lineRule="auto"/>
        <w:jc w:val="both"/>
        <w:rPr>
          <w:rFonts w:ascii="Arial" w:hAnsi="Arial" w:cs="Arial"/>
          <w:sz w:val="24"/>
          <w:szCs w:val="24"/>
        </w:rPr>
      </w:pPr>
      <w:r w:rsidRPr="00A85457">
        <w:rPr>
          <w:rFonts w:ascii="Arial" w:hAnsi="Arial" w:cs="Arial"/>
          <w:sz w:val="24"/>
          <w:szCs w:val="24"/>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A85457" w:rsidRPr="00A85457" w:rsidRDefault="00A85457" w:rsidP="001743E8">
      <w:pPr>
        <w:spacing w:after="0" w:line="360" w:lineRule="auto"/>
        <w:jc w:val="both"/>
        <w:rPr>
          <w:rFonts w:ascii="Arial" w:hAnsi="Arial" w:cs="Arial"/>
          <w:sz w:val="24"/>
          <w:szCs w:val="24"/>
        </w:rPr>
      </w:pPr>
      <w:r w:rsidRPr="00A85457">
        <w:rPr>
          <w:rFonts w:ascii="Arial" w:hAnsi="Arial" w:cs="Arial"/>
          <w:sz w:val="24"/>
          <w:szCs w:val="24"/>
        </w:rPr>
        <w:t>Estas normas requieren que se cumpla con los requisitos éticos, se planifique y se realice la auditoría para obtener seguridad razonable acerca de si los estados contables están li</w:t>
      </w:r>
      <w:r w:rsidR="001743E8">
        <w:rPr>
          <w:rFonts w:ascii="Arial" w:hAnsi="Arial" w:cs="Arial"/>
          <w:sz w:val="24"/>
          <w:szCs w:val="24"/>
        </w:rPr>
        <w:t>bres de errores significativos.</w:t>
      </w:r>
    </w:p>
    <w:p w:rsidR="00A85457" w:rsidRPr="00A85457" w:rsidRDefault="00A85457" w:rsidP="001743E8">
      <w:pPr>
        <w:spacing w:after="0" w:line="360" w:lineRule="auto"/>
        <w:jc w:val="both"/>
        <w:rPr>
          <w:rFonts w:ascii="Arial" w:hAnsi="Arial" w:cs="Arial"/>
          <w:sz w:val="24"/>
          <w:szCs w:val="24"/>
        </w:rPr>
      </w:pPr>
      <w:r w:rsidRPr="00A85457">
        <w:rPr>
          <w:rFonts w:ascii="Arial" w:hAnsi="Arial" w:cs="Arial"/>
          <w:sz w:val="24"/>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A85457" w:rsidRDefault="00A85457" w:rsidP="001743E8">
      <w:pPr>
        <w:spacing w:after="0" w:line="360" w:lineRule="auto"/>
        <w:jc w:val="both"/>
        <w:rPr>
          <w:rFonts w:ascii="Arial" w:hAnsi="Arial" w:cs="Arial"/>
          <w:bCs/>
          <w:sz w:val="24"/>
          <w:szCs w:val="24"/>
        </w:rPr>
      </w:pPr>
      <w:r w:rsidRPr="00A85457">
        <w:rPr>
          <w:rFonts w:ascii="Arial" w:hAnsi="Arial" w:cs="Arial"/>
          <w:bCs/>
          <w:sz w:val="24"/>
          <w:szCs w:val="24"/>
        </w:rPr>
        <w:t>Se considera que la evidencia de auditoría obtenida brinda una base suficiente y apropiada para sustentar la opinión.</w:t>
      </w:r>
    </w:p>
    <w:p w:rsidR="001743E8" w:rsidRPr="00A85457" w:rsidRDefault="001743E8" w:rsidP="001743E8">
      <w:pPr>
        <w:spacing w:after="0" w:line="360" w:lineRule="auto"/>
        <w:jc w:val="both"/>
        <w:rPr>
          <w:rFonts w:ascii="Arial" w:hAnsi="Arial" w:cs="Arial"/>
          <w:bCs/>
          <w:sz w:val="24"/>
          <w:szCs w:val="24"/>
        </w:rPr>
      </w:pPr>
    </w:p>
    <w:p w:rsidR="00A85457" w:rsidRPr="00A85457" w:rsidRDefault="00A85457" w:rsidP="00A85457">
      <w:pPr>
        <w:suppressAutoHyphens/>
        <w:spacing w:after="0" w:line="360" w:lineRule="auto"/>
        <w:rPr>
          <w:rFonts w:ascii="Arial" w:hAnsi="Arial" w:cs="Arial"/>
          <w:b/>
          <w:bCs/>
          <w:color w:val="FF0000"/>
          <w:sz w:val="24"/>
          <w:szCs w:val="24"/>
        </w:rPr>
      </w:pPr>
      <w:r w:rsidRPr="00A85457">
        <w:rPr>
          <w:rFonts w:ascii="Arial" w:hAnsi="Arial" w:cs="Arial"/>
          <w:b/>
          <w:sz w:val="24"/>
          <w:szCs w:val="24"/>
          <w:lang w:eastAsia="ar-SA"/>
        </w:rPr>
        <w:t xml:space="preserve">Opinión </w:t>
      </w:r>
    </w:p>
    <w:p w:rsidR="00A85457" w:rsidRPr="00A85457" w:rsidRDefault="00A85457" w:rsidP="001743E8">
      <w:pPr>
        <w:spacing w:after="0" w:line="360" w:lineRule="auto"/>
        <w:jc w:val="both"/>
        <w:rPr>
          <w:rFonts w:ascii="Arial" w:hAnsi="Arial" w:cs="Arial"/>
          <w:sz w:val="24"/>
          <w:szCs w:val="24"/>
        </w:rPr>
      </w:pPr>
      <w:r w:rsidRPr="00A85457">
        <w:rPr>
          <w:rFonts w:ascii="Arial" w:hAnsi="Arial" w:cs="Arial"/>
          <w:sz w:val="24"/>
          <w:szCs w:val="24"/>
        </w:rPr>
        <w:t>En opinión del Tribunal de Cuentas, los estados mencionados presentan razonablemente, en todos sus aspectos importantes, la ejecución presupuestal del Ejercicio 2013, la evolución de las obligaciones presupuestales impagas y de los fondos indisponibles, de acuerdo a las normas del TOCAF y a la Resolución de este Tribunal de fecha 28/01/2004.</w:t>
      </w:r>
    </w:p>
    <w:p w:rsidR="00A85457" w:rsidRPr="00A85457" w:rsidRDefault="00A85457" w:rsidP="001743E8">
      <w:pPr>
        <w:spacing w:after="0" w:line="360" w:lineRule="auto"/>
        <w:jc w:val="both"/>
        <w:rPr>
          <w:rFonts w:ascii="Arial" w:hAnsi="Arial" w:cs="Arial"/>
          <w:sz w:val="24"/>
          <w:szCs w:val="24"/>
        </w:rPr>
      </w:pPr>
      <w:r w:rsidRPr="00A85457">
        <w:rPr>
          <w:rFonts w:ascii="Arial" w:hAnsi="Arial" w:cs="Arial"/>
          <w:sz w:val="24"/>
          <w:szCs w:val="24"/>
        </w:rPr>
        <w:t>Con relación al cumplimiento de la normativa vigente, en el curso de la auditoría se ha constatado que:</w:t>
      </w:r>
    </w:p>
    <w:p w:rsidR="00A85457" w:rsidRPr="00A85457" w:rsidRDefault="00A85457" w:rsidP="00A85457">
      <w:pPr>
        <w:pStyle w:val="Textoindependiente"/>
        <w:spacing w:after="0" w:line="360" w:lineRule="auto"/>
        <w:rPr>
          <w:rFonts w:cs="Arial"/>
          <w:szCs w:val="24"/>
        </w:rPr>
      </w:pPr>
      <w:r w:rsidRPr="00A85457">
        <w:rPr>
          <w:rFonts w:cs="Arial"/>
          <w:b/>
          <w:szCs w:val="24"/>
        </w:rPr>
        <w:t xml:space="preserve">1. Artículo 86 de la Constitución de la República: </w:t>
      </w:r>
      <w:r w:rsidRPr="00A85457">
        <w:rPr>
          <w:rFonts w:cs="Arial"/>
          <w:bCs/>
          <w:szCs w:val="24"/>
        </w:rPr>
        <w:t>En el Dictamen de este Tribunal correspondiente al Presupuesto Quinquenal para los Ejercicios 2011-2015 de la Junta, se observó la partida creada en el Artículo 26 del Proyecto que tendría como base un sistema de compromiso de gestión, en la medida que sería</w:t>
      </w:r>
      <w:r w:rsidRPr="00A85457">
        <w:rPr>
          <w:rFonts w:cs="Arial"/>
          <w:szCs w:val="24"/>
        </w:rPr>
        <w:t xml:space="preserve"> reglamentada fuera de la instancia presupuestal, contraviniendo así el Artículo 86 Inciso 1) de la Constitución de la República. Dicha observación no fue aceptada por la Junta en esa oportunidad, remitiéndose los antecedentes a la Asamblea General, a los efectos previstos en el Artículo 225 de la Constitución de la República. Posteriormente, se comunica la sanción del presupuesto, en razón de que la Asamblea General no resolvió las discrepancias dentro del plazo constitucional.</w:t>
      </w:r>
    </w:p>
    <w:bookmarkEnd w:id="2"/>
    <w:bookmarkEnd w:id="3"/>
    <w:bookmarkEnd w:id="4"/>
    <w:bookmarkEnd w:id="5"/>
    <w:bookmarkEnd w:id="6"/>
    <w:p w:rsidR="00A85457" w:rsidRPr="00A85457" w:rsidRDefault="00A85457" w:rsidP="00A85457">
      <w:pPr>
        <w:pStyle w:val="Textoindependiente"/>
        <w:spacing w:after="0" w:line="360" w:lineRule="auto"/>
        <w:rPr>
          <w:rFonts w:cs="Arial"/>
          <w:szCs w:val="24"/>
        </w:rPr>
      </w:pPr>
      <w:r w:rsidRPr="00A85457">
        <w:rPr>
          <w:rFonts w:cs="Arial"/>
          <w:b/>
          <w:szCs w:val="24"/>
        </w:rPr>
        <w:t xml:space="preserve">2. Artículo 211 Literal B) de la Constitución de la República y Artículo 87 del TOCAF: </w:t>
      </w:r>
      <w:r w:rsidRPr="00A85457">
        <w:rPr>
          <w:rFonts w:cs="Arial"/>
          <w:szCs w:val="24"/>
        </w:rPr>
        <w:t xml:space="preserve">Se otorgaron adelantos de dinero para viáticos sin la intervención preventiva de este Tribunal, incumpliendo con las referidas normas. Asimismo,  en el ejercicio 2013 se efectuaron gastos que incumplieron el Artículo 211 </w:t>
      </w:r>
      <w:proofErr w:type="spellStart"/>
      <w:r w:rsidRPr="00A85457">
        <w:rPr>
          <w:rFonts w:cs="Arial"/>
          <w:szCs w:val="24"/>
        </w:rPr>
        <w:t>lit.</w:t>
      </w:r>
      <w:proofErr w:type="spellEnd"/>
      <w:r w:rsidRPr="00A85457">
        <w:rPr>
          <w:rFonts w:cs="Arial"/>
          <w:szCs w:val="24"/>
        </w:rPr>
        <w:t xml:space="preserve"> B) de la Constitución de la República, los que fueron observados por el Contador Delegado y reiterados por el Ordenador competente.</w:t>
      </w:r>
    </w:p>
    <w:p w:rsidR="00A85457" w:rsidRPr="00A85457" w:rsidRDefault="00A85457" w:rsidP="00A85457">
      <w:pPr>
        <w:pStyle w:val="Textoindependiente"/>
        <w:spacing w:after="0" w:line="360" w:lineRule="auto"/>
        <w:rPr>
          <w:rFonts w:cs="Arial"/>
          <w:szCs w:val="24"/>
        </w:rPr>
      </w:pPr>
      <w:r w:rsidRPr="00A85457">
        <w:rPr>
          <w:rFonts w:cs="Arial"/>
          <w:b/>
          <w:szCs w:val="24"/>
        </w:rPr>
        <w:t xml:space="preserve">3. Artículo 295 de la Constitución de la República y Resolución del Tribunal de Cuentas de 22/12/2010: </w:t>
      </w:r>
      <w:r w:rsidRPr="00A85457">
        <w:rPr>
          <w:rFonts w:cs="Arial"/>
          <w:bCs/>
          <w:szCs w:val="24"/>
        </w:rPr>
        <w:t>En el Dictamen de este Tribunal correspondiente a la Modificación Presupuestal de la Junta para el ejercicio 2013, se observó l</w:t>
      </w:r>
      <w:r w:rsidRPr="00A85457">
        <w:rPr>
          <w:rFonts w:cs="Arial"/>
          <w:szCs w:val="24"/>
        </w:rPr>
        <w:t>a partida para compensación de Gastos de Secretaría y Asesores de los Sres. Ediles, reglamentada por las Resoluciones N° 7.983 de 13/12/2001, Nº 9.631 de 07/12/2006 y Nº 11.836 de 20/12/2012, que contravienen lo establecido en el Numeral 2) de la Resoluc</w:t>
      </w:r>
      <w:r w:rsidR="00E800F7">
        <w:rPr>
          <w:rFonts w:cs="Arial"/>
          <w:szCs w:val="24"/>
        </w:rPr>
        <w:t>ión del Tribunal de 22/12/2010.</w:t>
      </w:r>
    </w:p>
    <w:p w:rsidR="00A85457" w:rsidRPr="00A85457" w:rsidRDefault="00A85457" w:rsidP="00A85457">
      <w:pPr>
        <w:pStyle w:val="Textoindependiente"/>
        <w:spacing w:after="0" w:line="360" w:lineRule="auto"/>
        <w:rPr>
          <w:rFonts w:cs="Arial"/>
          <w:szCs w:val="24"/>
        </w:rPr>
      </w:pPr>
      <w:r w:rsidRPr="00A85457">
        <w:rPr>
          <w:rFonts w:cs="Arial"/>
          <w:szCs w:val="24"/>
        </w:rPr>
        <w:t>Asimismo, la Resolución N° 10.907 de 19/08/2010 que reglamenta la partida para gastos de combustible que perciben los Sres. Ediles, no se ajusta al punto 1.3 de la Resolución del Tribunal de Cuentas de 22/12/2010 y contraviene lo establecido en el Artículo 295 de la Constitución de la República.</w:t>
      </w:r>
    </w:p>
    <w:p w:rsidR="00A85457" w:rsidRPr="00A85457" w:rsidRDefault="00A85457" w:rsidP="00A85457">
      <w:pPr>
        <w:pStyle w:val="Textoindependiente"/>
        <w:spacing w:after="0" w:line="360" w:lineRule="auto"/>
        <w:rPr>
          <w:rFonts w:cs="Arial"/>
          <w:szCs w:val="24"/>
        </w:rPr>
      </w:pPr>
      <w:r w:rsidRPr="00A85457">
        <w:rPr>
          <w:rFonts w:cs="Arial"/>
          <w:szCs w:val="24"/>
        </w:rPr>
        <w:t>Dichas observaciones no fueron aceptadas por la Junta Departamental, disponiendo el envío de los antecedentes a la Asamblea General (Artículo 225 de la Constitución de la República), la que no se expidió en plazo por lo que quedaron vigentes y están en ejecución.</w:t>
      </w:r>
    </w:p>
    <w:p w:rsidR="00A85457" w:rsidRPr="00A85457" w:rsidRDefault="00A85457" w:rsidP="004D15A7">
      <w:pPr>
        <w:spacing w:line="360" w:lineRule="auto"/>
        <w:jc w:val="both"/>
        <w:rPr>
          <w:rFonts w:ascii="Arial" w:hAnsi="Arial" w:cs="Arial"/>
          <w:sz w:val="24"/>
          <w:szCs w:val="24"/>
        </w:rPr>
      </w:pPr>
      <w:r w:rsidRPr="00A85457">
        <w:rPr>
          <w:rFonts w:ascii="Arial" w:hAnsi="Arial" w:cs="Arial"/>
          <w:b/>
          <w:bCs/>
          <w:sz w:val="24"/>
          <w:szCs w:val="24"/>
        </w:rPr>
        <w:t xml:space="preserve">4. Artículo 94 del TOCAF y Ordenanza Nº 81 del Tribunal de Cuentas: </w:t>
      </w:r>
      <w:r w:rsidRPr="00A85457">
        <w:rPr>
          <w:rFonts w:ascii="Arial" w:hAnsi="Arial" w:cs="Arial"/>
          <w:sz w:val="24"/>
          <w:szCs w:val="24"/>
        </w:rPr>
        <w:t>La Junta no ha presentado los estados contables establecidos en las citadas normas.</w:t>
      </w:r>
    </w:p>
    <w:p w:rsidR="00A85457" w:rsidRPr="00A85457" w:rsidRDefault="00A85457" w:rsidP="00A85457">
      <w:pPr>
        <w:spacing w:after="0" w:line="360" w:lineRule="auto"/>
        <w:rPr>
          <w:rFonts w:ascii="Arial" w:hAnsi="Arial" w:cs="Arial"/>
          <w:sz w:val="24"/>
          <w:szCs w:val="24"/>
        </w:rPr>
      </w:pPr>
      <w:r w:rsidRPr="00A85457">
        <w:rPr>
          <w:rFonts w:ascii="Arial" w:hAnsi="Arial" w:cs="Arial"/>
          <w:b/>
          <w:bCs/>
          <w:sz w:val="24"/>
          <w:szCs w:val="24"/>
        </w:rPr>
        <w:t xml:space="preserve">5. Artículo 97 del TOCAF: </w:t>
      </w:r>
      <w:r w:rsidRPr="00A85457">
        <w:rPr>
          <w:rFonts w:ascii="Arial" w:hAnsi="Arial" w:cs="Arial"/>
          <w:bCs/>
          <w:sz w:val="24"/>
          <w:szCs w:val="24"/>
        </w:rPr>
        <w:t>La Junta n</w:t>
      </w:r>
      <w:r w:rsidRPr="00A85457">
        <w:rPr>
          <w:rFonts w:ascii="Arial" w:hAnsi="Arial" w:cs="Arial"/>
          <w:sz w:val="24"/>
          <w:szCs w:val="24"/>
        </w:rPr>
        <w:t>o mantiene inventario actualizado de los bienes existentes en su patrimonio.</w:t>
      </w:r>
    </w:p>
    <w:p w:rsidR="00A85457" w:rsidRPr="00A85457" w:rsidRDefault="00A85457" w:rsidP="00A85457">
      <w:pPr>
        <w:pStyle w:val="Textoindependiente"/>
        <w:spacing w:after="0" w:line="360" w:lineRule="auto"/>
        <w:rPr>
          <w:rFonts w:cs="Arial"/>
          <w:szCs w:val="24"/>
        </w:rPr>
      </w:pPr>
      <w:r w:rsidRPr="00A85457">
        <w:rPr>
          <w:rFonts w:cs="Arial"/>
          <w:b/>
          <w:bCs/>
          <w:kern w:val="0"/>
          <w:szCs w:val="24"/>
          <w:lang w:val="es-ES"/>
        </w:rPr>
        <w:t>6. Artículo 19 de la Ley Nº 9.515:</w:t>
      </w:r>
      <w:r w:rsidRPr="00A85457">
        <w:rPr>
          <w:rFonts w:cs="Arial"/>
          <w:b/>
          <w:bCs/>
          <w:i/>
          <w:iCs/>
          <w:kern w:val="0"/>
          <w:szCs w:val="24"/>
          <w:lang w:val="es-ES"/>
        </w:rPr>
        <w:t xml:space="preserve"> </w:t>
      </w:r>
      <w:r w:rsidRPr="00A85457">
        <w:rPr>
          <w:rFonts w:cs="Arial"/>
          <w:szCs w:val="24"/>
        </w:rPr>
        <w:t>En el transcurso del Ejercicio 2013 se efectuaron donaciones, las que no se encuentran comprendidas dentro de las facultades asignadas a las Juntas Departamentales. Estos gastos fueron observados por el Contador Delegado y reiterados por el Ordenador competente.</w:t>
      </w:r>
    </w:p>
    <w:p w:rsidR="00A85457" w:rsidRPr="00A85457" w:rsidRDefault="00A85457" w:rsidP="00E800F7">
      <w:pPr>
        <w:spacing w:after="0" w:line="360" w:lineRule="auto"/>
        <w:jc w:val="both"/>
        <w:rPr>
          <w:rFonts w:ascii="Arial" w:hAnsi="Arial" w:cs="Arial"/>
          <w:snapToGrid w:val="0"/>
          <w:sz w:val="24"/>
          <w:szCs w:val="24"/>
        </w:rPr>
      </w:pPr>
      <w:r w:rsidRPr="00A85457">
        <w:rPr>
          <w:rFonts w:ascii="Arial" w:hAnsi="Arial" w:cs="Arial"/>
          <w:b/>
          <w:bCs/>
          <w:snapToGrid w:val="0"/>
          <w:sz w:val="24"/>
          <w:szCs w:val="24"/>
          <w:lang w:val="es-ES_tradnl"/>
        </w:rPr>
        <w:t>7.</w:t>
      </w:r>
      <w:r w:rsidRPr="00A85457">
        <w:rPr>
          <w:rFonts w:ascii="Arial" w:hAnsi="Arial" w:cs="Arial"/>
          <w:b/>
          <w:bCs/>
          <w:snapToGrid w:val="0"/>
          <w:sz w:val="24"/>
          <w:szCs w:val="24"/>
        </w:rPr>
        <w:t xml:space="preserve"> Resolución del Tribunal de Cuentas de fecha 28/01/2004: </w:t>
      </w:r>
      <w:r w:rsidRPr="00A85457">
        <w:rPr>
          <w:rFonts w:ascii="Arial" w:hAnsi="Arial" w:cs="Arial"/>
          <w:snapToGrid w:val="0"/>
          <w:sz w:val="24"/>
          <w:szCs w:val="24"/>
        </w:rPr>
        <w:t xml:space="preserve">El documento presentado no se ajusta totalmente en su formulación a lo dispuesto por la citada Resolución, al no incluirse la totalidad de los </w:t>
      </w:r>
      <w:r w:rsidR="00E800F7">
        <w:rPr>
          <w:rFonts w:ascii="Arial" w:hAnsi="Arial" w:cs="Arial"/>
          <w:snapToGrid w:val="0"/>
          <w:sz w:val="24"/>
          <w:szCs w:val="24"/>
        </w:rPr>
        <w:t>estados que establece la misma.</w:t>
      </w:r>
    </w:p>
    <w:p w:rsidR="00A85457" w:rsidRPr="00A85457" w:rsidRDefault="00A85457" w:rsidP="00A85457">
      <w:pPr>
        <w:pStyle w:val="Textoindependiente3"/>
        <w:jc w:val="both"/>
        <w:rPr>
          <w:rFonts w:cs="Arial"/>
        </w:rPr>
      </w:pPr>
      <w:r w:rsidRPr="00A85457">
        <w:rPr>
          <w:rFonts w:cs="Arial"/>
          <w:b/>
          <w:bCs/>
        </w:rPr>
        <w:t>8. Decreto Nº 191/007 de 4/06/2007:</w:t>
      </w:r>
      <w:r w:rsidRPr="00A85457">
        <w:rPr>
          <w:rFonts w:cs="Arial"/>
        </w:rPr>
        <w:t xml:space="preserve"> La Junta Departamental de Montevideo no dio publicidad en el sitio web </w:t>
      </w:r>
      <w:r w:rsidRPr="00A85457">
        <w:rPr>
          <w:rFonts w:cs="Arial"/>
          <w:i/>
          <w:iCs/>
        </w:rPr>
        <w:t>www.comprasestatales.gub.uy</w:t>
      </w:r>
      <w:r w:rsidRPr="00A85457">
        <w:rPr>
          <w:rFonts w:cs="Arial"/>
        </w:rPr>
        <w:t xml:space="preserve"> de todos los actos de adjudicación de las licitaciones públicas y abreviadas, las contrataciones en régimen de excepción, las ampliaciones de las mismas y los actos de reiteración del gasto por observación del Tribunal de Cuentas.</w:t>
      </w:r>
    </w:p>
    <w:p w:rsidR="00A85457" w:rsidRPr="00A85457" w:rsidRDefault="00A85457" w:rsidP="00A85457">
      <w:pPr>
        <w:pStyle w:val="Textoindependiente3"/>
        <w:jc w:val="both"/>
        <w:rPr>
          <w:rFonts w:cs="Arial"/>
        </w:rPr>
      </w:pPr>
      <w:r w:rsidRPr="00A85457">
        <w:rPr>
          <w:rFonts w:cs="Arial"/>
        </w:rPr>
        <w:t>Asimismo durante el ejercicio, la Contadora Delegada y el Tribunal de Cuentas observaron gastos por incumplir el Artículo 33 del TOCAF, los que fueron reiterados por el Ordenador competente.</w:t>
      </w:r>
    </w:p>
    <w:p w:rsidR="00A85457" w:rsidRPr="00A85457" w:rsidRDefault="00A85457" w:rsidP="00A85457">
      <w:pPr>
        <w:pStyle w:val="Encabezado"/>
        <w:tabs>
          <w:tab w:val="clear" w:pos="4419"/>
          <w:tab w:val="clear" w:pos="8838"/>
          <w:tab w:val="left" w:pos="360"/>
        </w:tabs>
        <w:spacing w:line="360" w:lineRule="auto"/>
        <w:jc w:val="right"/>
        <w:rPr>
          <w:rFonts w:cs="Arial"/>
        </w:rPr>
      </w:pPr>
      <w:r w:rsidRPr="00A85457">
        <w:rPr>
          <w:rFonts w:cs="Arial"/>
        </w:rPr>
        <w:t>Mont</w:t>
      </w:r>
      <w:r w:rsidR="00E800F7">
        <w:rPr>
          <w:rFonts w:cs="Arial"/>
        </w:rPr>
        <w:t>evideo, 25 de noviembre de 2014</w:t>
      </w:r>
    </w:p>
    <w:p w:rsidR="00A85457" w:rsidRDefault="00A85457" w:rsidP="00A85457">
      <w:pPr>
        <w:pStyle w:val="Encabezado"/>
        <w:tabs>
          <w:tab w:val="clear" w:pos="4419"/>
          <w:tab w:val="clear" w:pos="8838"/>
        </w:tabs>
      </w:pPr>
    </w:p>
    <w:p w:rsidR="00A85457" w:rsidRDefault="00A85457" w:rsidP="00A85457">
      <w:pPr>
        <w:pStyle w:val="Ttulo1"/>
        <w:keepNext w:val="0"/>
        <w:widowControl w:val="0"/>
        <w:spacing w:before="0" w:after="0"/>
        <w:jc w:val="center"/>
        <w:rPr>
          <w:highlight w:val="yellow"/>
        </w:rPr>
      </w:pPr>
    </w:p>
    <w:p w:rsidR="004D15A7" w:rsidRDefault="004D15A7" w:rsidP="004D15A7">
      <w:pPr>
        <w:rPr>
          <w:highlight w:val="yellow"/>
          <w:lang w:eastAsia="es-ES"/>
        </w:rPr>
      </w:pPr>
    </w:p>
    <w:p w:rsidR="004D15A7" w:rsidRDefault="004D15A7" w:rsidP="004D15A7">
      <w:pPr>
        <w:rPr>
          <w:highlight w:val="yellow"/>
          <w:lang w:eastAsia="es-ES"/>
        </w:rPr>
      </w:pPr>
    </w:p>
    <w:p w:rsidR="004D15A7" w:rsidRDefault="004D15A7" w:rsidP="004D15A7">
      <w:pPr>
        <w:rPr>
          <w:highlight w:val="yellow"/>
          <w:lang w:eastAsia="es-ES"/>
        </w:rPr>
      </w:pPr>
    </w:p>
    <w:p w:rsidR="004D15A7" w:rsidRDefault="004D15A7" w:rsidP="004D15A7">
      <w:pPr>
        <w:rPr>
          <w:highlight w:val="yellow"/>
          <w:lang w:eastAsia="es-ES"/>
        </w:rPr>
      </w:pPr>
    </w:p>
    <w:p w:rsidR="004D15A7" w:rsidRDefault="004D15A7" w:rsidP="004D15A7">
      <w:pPr>
        <w:rPr>
          <w:highlight w:val="yellow"/>
          <w:lang w:eastAsia="es-ES"/>
        </w:rPr>
      </w:pPr>
    </w:p>
    <w:p w:rsidR="004D15A7" w:rsidRPr="004D15A7" w:rsidRDefault="004D15A7" w:rsidP="004D15A7">
      <w:pPr>
        <w:rPr>
          <w:highlight w:val="yellow"/>
          <w:lang w:eastAsia="es-ES"/>
        </w:rPr>
      </w:pPr>
    </w:p>
    <w:p w:rsidR="00A85457" w:rsidRPr="00E800F7" w:rsidRDefault="00A85457" w:rsidP="00A85457">
      <w:pPr>
        <w:spacing w:after="0" w:line="360" w:lineRule="auto"/>
        <w:jc w:val="center"/>
        <w:rPr>
          <w:rFonts w:ascii="Arial" w:hAnsi="Arial" w:cs="Arial"/>
          <w:b/>
          <w:bCs/>
          <w:sz w:val="24"/>
          <w:szCs w:val="24"/>
        </w:rPr>
      </w:pPr>
      <w:bookmarkStart w:id="7" w:name="_Toc404158868"/>
      <w:r w:rsidRPr="00E800F7">
        <w:rPr>
          <w:rFonts w:ascii="Arial" w:hAnsi="Arial" w:cs="Arial"/>
          <w:b/>
          <w:bCs/>
          <w:sz w:val="24"/>
          <w:szCs w:val="24"/>
        </w:rPr>
        <w:t>INFORME A LA ADMINISTRACIÓN</w:t>
      </w:r>
      <w:bookmarkEnd w:id="7"/>
    </w:p>
    <w:p w:rsidR="00A85457" w:rsidRPr="00E800F7" w:rsidRDefault="00A85457" w:rsidP="00A85457">
      <w:pPr>
        <w:pStyle w:val="Textoindependiente2"/>
        <w:widowControl w:val="0"/>
        <w:jc w:val="both"/>
        <w:rPr>
          <w:rFonts w:ascii="Arial" w:hAnsi="Arial" w:cs="Arial"/>
          <w:szCs w:val="24"/>
        </w:rPr>
      </w:pPr>
    </w:p>
    <w:p w:rsidR="00A85457" w:rsidRPr="00E800F7" w:rsidRDefault="00A85457" w:rsidP="00E800F7">
      <w:pPr>
        <w:pStyle w:val="Textoindependiente2"/>
        <w:widowControl w:val="0"/>
        <w:jc w:val="both"/>
        <w:rPr>
          <w:rFonts w:ascii="Arial" w:hAnsi="Arial" w:cs="Arial"/>
          <w:szCs w:val="24"/>
        </w:rPr>
      </w:pPr>
      <w:r w:rsidRPr="00E800F7">
        <w:rPr>
          <w:rFonts w:ascii="Arial" w:hAnsi="Arial" w:cs="Arial"/>
          <w:szCs w:val="24"/>
        </w:rPr>
        <w:tab/>
        <w:t>El Tribunal de Cuentas ha examinado la Rendición de Cuentas y Balance de Ejecución Presupuestal correspondiente al Ejercicio 2013 y ha emitido su correspondiente Dictamen.</w:t>
      </w:r>
    </w:p>
    <w:p w:rsidR="00A85457" w:rsidRDefault="00A85457" w:rsidP="00E800F7">
      <w:pPr>
        <w:widowControl w:val="0"/>
        <w:spacing w:after="0" w:line="360" w:lineRule="auto"/>
        <w:jc w:val="both"/>
        <w:rPr>
          <w:rFonts w:ascii="Arial" w:hAnsi="Arial" w:cs="Arial"/>
          <w:sz w:val="24"/>
          <w:szCs w:val="24"/>
        </w:rPr>
      </w:pPr>
      <w:r w:rsidRPr="00E800F7">
        <w:rPr>
          <w:rFonts w:ascii="Arial" w:hAnsi="Arial" w:cs="Arial"/>
          <w:sz w:val="24"/>
          <w:szCs w:val="24"/>
        </w:rPr>
        <w:t>Como consecuencia del examen practicado, se incluyen en este Informe comentarios que se ha entendido conveniente exponer, relacionados con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E800F7" w:rsidRPr="00E800F7" w:rsidRDefault="00E800F7" w:rsidP="00E800F7">
      <w:pPr>
        <w:widowControl w:val="0"/>
        <w:spacing w:after="0" w:line="360" w:lineRule="auto"/>
        <w:jc w:val="both"/>
        <w:rPr>
          <w:rFonts w:ascii="Arial" w:hAnsi="Arial" w:cs="Arial"/>
          <w:sz w:val="24"/>
          <w:szCs w:val="24"/>
        </w:rPr>
      </w:pPr>
    </w:p>
    <w:p w:rsidR="00A85457" w:rsidRPr="00E800F7" w:rsidRDefault="00A85457" w:rsidP="00A85457">
      <w:pPr>
        <w:pStyle w:val="Ttulo2"/>
        <w:widowControl w:val="0"/>
        <w:spacing w:after="0"/>
        <w:rPr>
          <w:rFonts w:cs="Arial"/>
          <w:szCs w:val="24"/>
        </w:rPr>
      </w:pPr>
      <w:bookmarkStart w:id="8" w:name="_Toc79390298"/>
      <w:bookmarkStart w:id="9" w:name="_Toc404158869"/>
      <w:r w:rsidRPr="00E800F7">
        <w:rPr>
          <w:rFonts w:cs="Arial"/>
          <w:szCs w:val="24"/>
        </w:rPr>
        <w:t>1 - Situación en materia de fondos</w:t>
      </w:r>
      <w:bookmarkEnd w:id="8"/>
      <w:bookmarkEnd w:id="9"/>
    </w:p>
    <w:p w:rsidR="00A85457" w:rsidRPr="00E800F7" w:rsidRDefault="00A85457" w:rsidP="00E800F7">
      <w:pPr>
        <w:tabs>
          <w:tab w:val="left" w:pos="900"/>
        </w:tabs>
        <w:spacing w:after="0" w:line="360" w:lineRule="auto"/>
        <w:jc w:val="both"/>
        <w:rPr>
          <w:rFonts w:ascii="Arial" w:hAnsi="Arial" w:cs="Arial"/>
          <w:sz w:val="24"/>
          <w:szCs w:val="24"/>
        </w:rPr>
      </w:pPr>
      <w:r w:rsidRPr="00E800F7">
        <w:rPr>
          <w:rFonts w:ascii="Arial" w:hAnsi="Arial" w:cs="Arial"/>
          <w:sz w:val="24"/>
          <w:szCs w:val="24"/>
        </w:rPr>
        <w:t>En base a los Estados incluidos en la Rendición de Cuentas se elaboró un resumen de la situación en materia de fondos de la Junta Departamental con relación a la Intendencia de Montevideo al 31/12/2013 (en pesos uruguayos):</w:t>
      </w:r>
    </w:p>
    <w:p w:rsidR="00A85457" w:rsidRPr="00E800F7" w:rsidRDefault="004D15A7" w:rsidP="00A85457">
      <w:pPr>
        <w:pStyle w:val="Textoindependiente"/>
        <w:widowControl w:val="0"/>
        <w:spacing w:after="0" w:line="360" w:lineRule="auto"/>
        <w:jc w:val="center"/>
        <w:rPr>
          <w:rFonts w:cs="Arial"/>
          <w:szCs w:val="24"/>
        </w:rPr>
      </w:pPr>
      <w:r>
        <w:rPr>
          <w:rFonts w:cs="Arial"/>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118.5pt">
            <v:imagedata r:id="rId6" o:title=""/>
          </v:shape>
        </w:pict>
      </w:r>
    </w:p>
    <w:p w:rsidR="00A85457" w:rsidRDefault="00A85457" w:rsidP="00A85457">
      <w:pPr>
        <w:pStyle w:val="Textoindependiente"/>
        <w:widowControl w:val="0"/>
        <w:spacing w:after="0" w:line="360" w:lineRule="auto"/>
        <w:jc w:val="center"/>
        <w:rPr>
          <w:rFonts w:cs="Arial"/>
          <w:szCs w:val="24"/>
          <w:lang w:val="es-ES"/>
        </w:rPr>
      </w:pPr>
    </w:p>
    <w:p w:rsidR="00A85457" w:rsidRPr="00E800F7" w:rsidRDefault="00A85457" w:rsidP="00A85457">
      <w:pPr>
        <w:pStyle w:val="Ttulo2"/>
        <w:widowControl w:val="0"/>
        <w:spacing w:after="0"/>
        <w:rPr>
          <w:rFonts w:cs="Arial"/>
          <w:szCs w:val="24"/>
        </w:rPr>
      </w:pPr>
      <w:bookmarkStart w:id="10" w:name="_Toc178501951"/>
      <w:bookmarkStart w:id="11" w:name="_Toc404158870"/>
      <w:bookmarkStart w:id="12" w:name="_Toc76280781"/>
      <w:bookmarkStart w:id="13" w:name="_Toc71366624"/>
      <w:r w:rsidRPr="00E800F7">
        <w:rPr>
          <w:rFonts w:cs="Arial"/>
          <w:szCs w:val="24"/>
        </w:rPr>
        <w:t>2 - Constataciones que no afectan la opinión de los estados</w:t>
      </w:r>
      <w:bookmarkEnd w:id="10"/>
      <w:bookmarkEnd w:id="11"/>
    </w:p>
    <w:p w:rsidR="00A85457" w:rsidRPr="00E800F7" w:rsidRDefault="00A85457" w:rsidP="00A85457">
      <w:pPr>
        <w:pStyle w:val="Ttulo3"/>
        <w:spacing w:line="360" w:lineRule="auto"/>
        <w:rPr>
          <w:rFonts w:cs="Arial"/>
        </w:rPr>
      </w:pPr>
      <w:bookmarkStart w:id="14" w:name="_Toc404158871"/>
      <w:r w:rsidRPr="00E800F7">
        <w:rPr>
          <w:rFonts w:cs="Arial"/>
        </w:rPr>
        <w:t>2.1 - Juicios pendientes</w:t>
      </w:r>
      <w:bookmarkEnd w:id="14"/>
    </w:p>
    <w:p w:rsidR="00A85457" w:rsidRDefault="00A85457" w:rsidP="00161F8D">
      <w:pPr>
        <w:spacing w:after="0" w:line="360" w:lineRule="auto"/>
        <w:jc w:val="both"/>
        <w:rPr>
          <w:rFonts w:ascii="Arial" w:hAnsi="Arial" w:cs="Arial"/>
          <w:sz w:val="24"/>
          <w:szCs w:val="24"/>
        </w:rPr>
      </w:pPr>
      <w:r w:rsidRPr="00E800F7">
        <w:rPr>
          <w:rFonts w:ascii="Arial" w:hAnsi="Arial" w:cs="Arial"/>
          <w:iCs/>
          <w:sz w:val="24"/>
          <w:szCs w:val="24"/>
        </w:rPr>
        <w:t>En el saldo a favor de la Junta Departamental</w:t>
      </w:r>
      <w:r w:rsidRPr="00E800F7">
        <w:rPr>
          <w:rFonts w:ascii="Arial" w:hAnsi="Arial" w:cs="Arial"/>
          <w:sz w:val="24"/>
          <w:szCs w:val="24"/>
        </w:rPr>
        <w:t xml:space="preserve"> al 31/12/2013</w:t>
      </w:r>
      <w:r w:rsidRPr="00E800F7">
        <w:rPr>
          <w:rFonts w:ascii="Arial" w:hAnsi="Arial" w:cs="Arial"/>
          <w:b/>
          <w:sz w:val="24"/>
          <w:szCs w:val="24"/>
        </w:rPr>
        <w:t xml:space="preserve"> </w:t>
      </w:r>
      <w:r w:rsidRPr="00E800F7">
        <w:rPr>
          <w:rFonts w:ascii="Arial" w:hAnsi="Arial" w:cs="Arial"/>
          <w:sz w:val="24"/>
          <w:szCs w:val="24"/>
        </w:rPr>
        <w:t>no se incluyen las eventuales erogaciones que puedan resultar de los juicios iniciados contra la Corporación, cuyo monto estimado asciende a $ 700.000.</w:t>
      </w:r>
    </w:p>
    <w:p w:rsidR="00A85457" w:rsidRPr="00E800F7" w:rsidRDefault="00A85457" w:rsidP="00A85457">
      <w:pPr>
        <w:pStyle w:val="Ttulo2"/>
        <w:widowControl w:val="0"/>
        <w:spacing w:after="0"/>
        <w:rPr>
          <w:rFonts w:cs="Arial"/>
          <w:szCs w:val="24"/>
        </w:rPr>
      </w:pPr>
      <w:bookmarkStart w:id="15" w:name="_Hlt202172082"/>
      <w:bookmarkStart w:id="16" w:name="_Toc404158872"/>
      <w:bookmarkEnd w:id="15"/>
      <w:r w:rsidRPr="00E800F7">
        <w:rPr>
          <w:rFonts w:cs="Arial"/>
          <w:szCs w:val="24"/>
        </w:rPr>
        <w:t>3  - Incumplimiento de normas legales</w:t>
      </w:r>
      <w:bookmarkEnd w:id="16"/>
    </w:p>
    <w:p w:rsidR="00A85457" w:rsidRPr="00E800F7" w:rsidRDefault="00A85457" w:rsidP="00A85457">
      <w:pPr>
        <w:pStyle w:val="Ttulo3"/>
        <w:keepNext w:val="0"/>
        <w:widowControl w:val="0"/>
        <w:spacing w:line="360" w:lineRule="auto"/>
        <w:rPr>
          <w:rFonts w:cs="Arial"/>
        </w:rPr>
      </w:pPr>
      <w:bookmarkStart w:id="17" w:name="_Toc404158873"/>
      <w:r w:rsidRPr="00E800F7">
        <w:rPr>
          <w:rFonts w:cs="Arial"/>
        </w:rPr>
        <w:t>3.1 - Intervención preventiva del Tribunal de Cuentas</w:t>
      </w:r>
      <w:bookmarkEnd w:id="17"/>
    </w:p>
    <w:p w:rsidR="00A85457" w:rsidRPr="00E800F7" w:rsidRDefault="00A85457" w:rsidP="00A85457">
      <w:pPr>
        <w:pStyle w:val="Textoindependiente"/>
        <w:widowControl w:val="0"/>
        <w:spacing w:after="0" w:line="360" w:lineRule="auto"/>
        <w:rPr>
          <w:rFonts w:cs="Arial"/>
          <w:szCs w:val="24"/>
          <w:lang w:val="es-ES"/>
        </w:rPr>
      </w:pPr>
      <w:r w:rsidRPr="00E800F7">
        <w:rPr>
          <w:rFonts w:cs="Arial"/>
          <w:szCs w:val="24"/>
          <w:lang w:val="es-ES"/>
        </w:rPr>
        <w:t xml:space="preserve">Se constataron en el Ejercicio entregas de efectivo para viáticos que no habían sido sometidas a la intervención preventiva que compete al Tribunal de Cuentas, de acuerdo con lo dispuesto por el Artículo 211 Literal B) de la Constitución de la República y Artículo 87 del TOCAF. </w:t>
      </w:r>
    </w:p>
    <w:p w:rsidR="00A85457" w:rsidRPr="00E800F7" w:rsidRDefault="00A85457" w:rsidP="00A85457">
      <w:pPr>
        <w:pStyle w:val="Ttulo3"/>
        <w:keepNext w:val="0"/>
        <w:widowControl w:val="0"/>
        <w:spacing w:line="360" w:lineRule="auto"/>
        <w:rPr>
          <w:rFonts w:cs="Arial"/>
        </w:rPr>
      </w:pPr>
      <w:bookmarkStart w:id="18" w:name="_Toc368476016"/>
      <w:bookmarkStart w:id="19" w:name="_Toc404158874"/>
      <w:r w:rsidRPr="00E800F7">
        <w:rPr>
          <w:rFonts w:cs="Arial"/>
        </w:rPr>
        <w:t>3.2 - Partida para funcionarios según compromiso de gestión</w:t>
      </w:r>
      <w:bookmarkEnd w:id="18"/>
      <w:bookmarkEnd w:id="19"/>
    </w:p>
    <w:p w:rsidR="00A85457" w:rsidRDefault="00A85457" w:rsidP="00A85457">
      <w:pPr>
        <w:pStyle w:val="Textoindependiente"/>
        <w:spacing w:after="0" w:line="360" w:lineRule="auto"/>
        <w:rPr>
          <w:rFonts w:cs="Arial"/>
          <w:szCs w:val="24"/>
          <w:lang w:val="es-ES"/>
        </w:rPr>
      </w:pPr>
      <w:r w:rsidRPr="00E800F7">
        <w:rPr>
          <w:rFonts w:cs="Arial"/>
          <w:szCs w:val="24"/>
          <w:lang w:val="es-ES"/>
        </w:rPr>
        <w:t>La partida creada en el Artículo 26 del Presupuesto Quinquenal 2011- 2015, contraviene el Artículo 86 Inciso 1) de la Constitución de la República, ya que tiene como base un sistema de gestión que se reglamentó fuera de la instancia presupuestal. Dicha partida fue reglamentada por la Resolución N° 12.021 de fecha 19/09/2013, la cual no fue remitida al Tribunal de Cuentas.</w:t>
      </w:r>
    </w:p>
    <w:p w:rsidR="00A85457" w:rsidRPr="00E800F7" w:rsidRDefault="00A85457" w:rsidP="00A85457">
      <w:pPr>
        <w:pStyle w:val="Ttulo3"/>
        <w:keepNext w:val="0"/>
        <w:widowControl w:val="0"/>
        <w:spacing w:line="360" w:lineRule="auto"/>
        <w:rPr>
          <w:rFonts w:cs="Arial"/>
        </w:rPr>
      </w:pPr>
      <w:bookmarkStart w:id="20" w:name="_Toc404158875"/>
      <w:r w:rsidRPr="00E800F7">
        <w:rPr>
          <w:rFonts w:cs="Arial"/>
        </w:rPr>
        <w:t>3.3 - Gastos de combustible</w:t>
      </w:r>
      <w:bookmarkEnd w:id="20"/>
    </w:p>
    <w:p w:rsidR="00A85457" w:rsidRDefault="00A85457" w:rsidP="00A85457">
      <w:pPr>
        <w:pStyle w:val="Textoindependiente"/>
        <w:spacing w:after="0" w:line="360" w:lineRule="auto"/>
        <w:rPr>
          <w:rFonts w:cs="Arial"/>
          <w:szCs w:val="24"/>
          <w:lang w:val="es-ES"/>
        </w:rPr>
      </w:pPr>
      <w:r w:rsidRPr="00E800F7">
        <w:rPr>
          <w:rFonts w:cs="Arial"/>
          <w:szCs w:val="24"/>
          <w:lang w:val="es-ES"/>
        </w:rPr>
        <w:t xml:space="preserve">La Resolución Nº </w:t>
      </w:r>
      <w:r w:rsidRPr="00E800F7">
        <w:rPr>
          <w:rFonts w:cs="Arial"/>
          <w:szCs w:val="24"/>
        </w:rPr>
        <w:t>10.907 de la Junta Departamental de fecha 19/08/2010</w:t>
      </w:r>
      <w:r w:rsidRPr="00E800F7">
        <w:rPr>
          <w:rFonts w:cs="Arial"/>
          <w:color w:val="0000FF"/>
          <w:szCs w:val="24"/>
        </w:rPr>
        <w:t xml:space="preserve"> </w:t>
      </w:r>
      <w:r w:rsidRPr="00E800F7">
        <w:rPr>
          <w:rFonts w:cs="Arial"/>
          <w:szCs w:val="24"/>
          <w:lang w:val="es-ES"/>
        </w:rPr>
        <w:t>no contempla los requisitos exigidos por la Resolución de este Tribunal de fecha 22/12/2010 para que sean considerados gastos resarcibles (declaración jurada de las fechas en que asistió a sesión de la Junta o Comisiones, fechas y lugares a los que concurrió en cumplimiento de otras funciones), contraviniendo lo establecido por el Artículo 295 de la Constitución de la República, que dispone que “los miembros de las Juntas Departamentales y Locales serán honorarios”.</w:t>
      </w:r>
    </w:p>
    <w:p w:rsidR="00A85457" w:rsidRPr="00E800F7" w:rsidRDefault="00A85457" w:rsidP="00A85457">
      <w:pPr>
        <w:pStyle w:val="Ttulo3"/>
        <w:keepNext w:val="0"/>
        <w:widowControl w:val="0"/>
        <w:spacing w:line="360" w:lineRule="auto"/>
        <w:rPr>
          <w:rFonts w:cs="Arial"/>
        </w:rPr>
      </w:pPr>
      <w:bookmarkStart w:id="21" w:name="_Toc368476015"/>
      <w:bookmarkStart w:id="22" w:name="_Toc404158876"/>
      <w:r w:rsidRPr="00E800F7">
        <w:rPr>
          <w:rFonts w:cs="Arial"/>
        </w:rPr>
        <w:t>3.4 - Compensación de Gastos de Secretaría y Asesores</w:t>
      </w:r>
      <w:bookmarkEnd w:id="21"/>
      <w:bookmarkEnd w:id="22"/>
    </w:p>
    <w:p w:rsidR="00A85457" w:rsidRDefault="00A85457" w:rsidP="00A85457">
      <w:pPr>
        <w:pStyle w:val="Textoindependiente"/>
        <w:spacing w:after="0" w:line="360" w:lineRule="auto"/>
        <w:rPr>
          <w:rFonts w:cs="Arial"/>
          <w:szCs w:val="24"/>
          <w:lang w:val="es-ES"/>
        </w:rPr>
      </w:pPr>
      <w:r w:rsidRPr="00E800F7">
        <w:rPr>
          <w:rFonts w:cs="Arial"/>
          <w:szCs w:val="24"/>
          <w:lang w:val="es-ES"/>
        </w:rPr>
        <w:t xml:space="preserve">La Resolución N° 7.983 que aprobó el “Reglamento de Compensación de Gastos Correspondientes a los Secretarios y Asesores de los Señores Ediles”, la Resolución N° 9.631 de fecha 7/12/2006 que extendió a las partidas de Secretaría la compensación especial establecida en el Convenio Colectivo suscrito con la Asociación de Funcionarios y </w:t>
      </w:r>
      <w:r w:rsidRPr="00E800F7">
        <w:rPr>
          <w:rFonts w:cs="Arial"/>
          <w:bCs/>
          <w:iCs/>
          <w:szCs w:val="24"/>
        </w:rPr>
        <w:t>el ajuste dispuesto por Resolución Nº 11.836 de 20/12/2012</w:t>
      </w:r>
      <w:r w:rsidRPr="00E800F7">
        <w:rPr>
          <w:rFonts w:cs="Arial"/>
          <w:szCs w:val="24"/>
          <w:lang w:val="es-ES"/>
        </w:rPr>
        <w:t>, no se ajustan a lo establecido en el Numeral 2) de la Resolución del Tribunal de Cuentas de fecha 22/12/2010 y contravienen el Artículo 295 de la Constitución de la República.</w:t>
      </w:r>
    </w:p>
    <w:p w:rsidR="00A85457" w:rsidRPr="00E800F7" w:rsidRDefault="00A85457" w:rsidP="00A85457">
      <w:pPr>
        <w:pStyle w:val="Ttulo3"/>
        <w:keepNext w:val="0"/>
        <w:widowControl w:val="0"/>
        <w:spacing w:line="360" w:lineRule="auto"/>
        <w:rPr>
          <w:rFonts w:cs="Arial"/>
        </w:rPr>
      </w:pPr>
      <w:bookmarkStart w:id="23" w:name="_Toc404158877"/>
      <w:r w:rsidRPr="00E800F7">
        <w:rPr>
          <w:rFonts w:cs="Arial"/>
        </w:rPr>
        <w:t>3.5 - Donaciones</w:t>
      </w:r>
      <w:bookmarkEnd w:id="23"/>
    </w:p>
    <w:p w:rsidR="00A85457" w:rsidRDefault="00A85457" w:rsidP="00A85457">
      <w:pPr>
        <w:pStyle w:val="Textoindependiente"/>
        <w:widowControl w:val="0"/>
        <w:spacing w:after="0" w:line="360" w:lineRule="auto"/>
        <w:rPr>
          <w:rFonts w:cs="Arial"/>
          <w:szCs w:val="24"/>
        </w:rPr>
      </w:pPr>
      <w:r w:rsidRPr="00E800F7">
        <w:rPr>
          <w:rFonts w:cs="Arial"/>
          <w:szCs w:val="24"/>
        </w:rPr>
        <w:t>En el transcurso del Ejercicio 2013 se</w:t>
      </w:r>
      <w:r w:rsidRPr="00E800F7">
        <w:rPr>
          <w:rFonts w:cs="Arial"/>
          <w:color w:val="FF0000"/>
          <w:szCs w:val="24"/>
        </w:rPr>
        <w:t xml:space="preserve"> </w:t>
      </w:r>
      <w:r w:rsidRPr="00E800F7">
        <w:rPr>
          <w:rFonts w:cs="Arial"/>
          <w:szCs w:val="24"/>
        </w:rPr>
        <w:t>efectuaron donaciones</w:t>
      </w:r>
      <w:r w:rsidRPr="00E800F7">
        <w:rPr>
          <w:rFonts w:cs="Arial"/>
          <w:szCs w:val="24"/>
          <w:lang w:val="es-ES"/>
        </w:rPr>
        <w:t xml:space="preserve"> por </w:t>
      </w:r>
      <w:r w:rsidRPr="00E800F7">
        <w:rPr>
          <w:rFonts w:cs="Arial"/>
          <w:szCs w:val="24"/>
        </w:rPr>
        <w:t>$ 16:184.475, las que no se encuentran comprendidas dentro de las facultades asignadas a las Juntas Departamentales,</w:t>
      </w:r>
      <w:r w:rsidRPr="00E800F7">
        <w:rPr>
          <w:rFonts w:cs="Arial"/>
          <w:szCs w:val="24"/>
          <w:lang w:val="es-ES"/>
        </w:rPr>
        <w:t xml:space="preserve"> contraviniendo lo dispuesto en el Artículo 19 de la Ley Nº 9.515</w:t>
      </w:r>
      <w:r w:rsidRPr="00E800F7">
        <w:rPr>
          <w:rFonts w:cs="Arial"/>
          <w:szCs w:val="24"/>
        </w:rPr>
        <w:t>. Estos gastos fueron observados por el Contador Delegado y reiterados por el Ordenador competente.</w:t>
      </w:r>
    </w:p>
    <w:p w:rsidR="00A85457" w:rsidRPr="00E800F7" w:rsidRDefault="00A85457" w:rsidP="00A85457">
      <w:pPr>
        <w:widowControl w:val="0"/>
        <w:spacing w:after="0" w:line="360" w:lineRule="auto"/>
        <w:outlineLvl w:val="1"/>
        <w:rPr>
          <w:rFonts w:ascii="Arial" w:hAnsi="Arial" w:cs="Arial"/>
          <w:b/>
          <w:kern w:val="18"/>
          <w:sz w:val="24"/>
          <w:szCs w:val="24"/>
        </w:rPr>
      </w:pPr>
      <w:bookmarkStart w:id="24" w:name="_Toc241055479"/>
      <w:bookmarkStart w:id="25" w:name="_Toc277345244"/>
      <w:bookmarkStart w:id="26" w:name="_Toc399347077"/>
      <w:r w:rsidRPr="00E800F7">
        <w:rPr>
          <w:rFonts w:ascii="Arial" w:hAnsi="Arial" w:cs="Arial"/>
          <w:b/>
          <w:kern w:val="18"/>
          <w:sz w:val="24"/>
          <w:szCs w:val="24"/>
        </w:rPr>
        <w:t>3.</w:t>
      </w:r>
      <w:bookmarkEnd w:id="24"/>
      <w:r w:rsidRPr="00E800F7">
        <w:rPr>
          <w:rFonts w:ascii="Arial" w:hAnsi="Arial" w:cs="Arial"/>
          <w:b/>
          <w:kern w:val="18"/>
          <w:sz w:val="24"/>
          <w:szCs w:val="24"/>
        </w:rPr>
        <w:t>6 - Resolución del Tribunal de Cuentas de fecha 28/01/2004</w:t>
      </w:r>
      <w:bookmarkEnd w:id="25"/>
      <w:bookmarkEnd w:id="26"/>
    </w:p>
    <w:p w:rsidR="00A85457" w:rsidRPr="00E800F7" w:rsidRDefault="00A85457" w:rsidP="00A85457">
      <w:pPr>
        <w:widowControl w:val="0"/>
        <w:spacing w:after="0" w:line="360" w:lineRule="auto"/>
        <w:rPr>
          <w:rFonts w:ascii="Arial" w:hAnsi="Arial" w:cs="Arial"/>
          <w:bCs/>
          <w:sz w:val="24"/>
          <w:szCs w:val="24"/>
        </w:rPr>
      </w:pPr>
      <w:r w:rsidRPr="00E800F7">
        <w:rPr>
          <w:rFonts w:ascii="Arial" w:hAnsi="Arial" w:cs="Arial"/>
          <w:sz w:val="24"/>
          <w:szCs w:val="24"/>
        </w:rPr>
        <w:t xml:space="preserve">El documento presentado no incluye la siguiente información: </w:t>
      </w:r>
    </w:p>
    <w:p w:rsidR="00A85457" w:rsidRPr="00E800F7" w:rsidRDefault="00A85457" w:rsidP="00A85457">
      <w:pPr>
        <w:numPr>
          <w:ilvl w:val="0"/>
          <w:numId w:val="3"/>
        </w:numPr>
        <w:tabs>
          <w:tab w:val="num" w:pos="360"/>
        </w:tabs>
        <w:spacing w:after="0" w:line="360" w:lineRule="auto"/>
        <w:ind w:left="360"/>
        <w:jc w:val="both"/>
        <w:rPr>
          <w:rFonts w:ascii="Arial" w:hAnsi="Arial" w:cs="Arial"/>
          <w:sz w:val="24"/>
          <w:szCs w:val="24"/>
        </w:rPr>
      </w:pPr>
      <w:r w:rsidRPr="00E800F7">
        <w:rPr>
          <w:rFonts w:ascii="Arial" w:hAnsi="Arial" w:cs="Arial"/>
          <w:sz w:val="24"/>
          <w:szCs w:val="24"/>
        </w:rPr>
        <w:t>Estado N° 7: Fondos a rendir cuenta y bienes en custodia.</w:t>
      </w:r>
    </w:p>
    <w:p w:rsidR="00A85457" w:rsidRPr="00E800F7" w:rsidRDefault="00A85457" w:rsidP="00A85457">
      <w:pPr>
        <w:numPr>
          <w:ilvl w:val="0"/>
          <w:numId w:val="3"/>
        </w:numPr>
        <w:tabs>
          <w:tab w:val="num" w:pos="360"/>
        </w:tabs>
        <w:spacing w:after="0" w:line="360" w:lineRule="auto"/>
        <w:ind w:left="360"/>
        <w:jc w:val="both"/>
        <w:rPr>
          <w:rFonts w:ascii="Arial" w:hAnsi="Arial" w:cs="Arial"/>
          <w:sz w:val="24"/>
          <w:szCs w:val="24"/>
        </w:rPr>
      </w:pPr>
      <w:r w:rsidRPr="00E800F7">
        <w:rPr>
          <w:rFonts w:ascii="Arial" w:hAnsi="Arial" w:cs="Arial"/>
          <w:sz w:val="24"/>
          <w:szCs w:val="24"/>
        </w:rPr>
        <w:t>Estado N° 15: Existencia de activos.</w:t>
      </w:r>
    </w:p>
    <w:p w:rsidR="00A85457" w:rsidRPr="00E800F7" w:rsidRDefault="00A85457" w:rsidP="00A85457">
      <w:pPr>
        <w:numPr>
          <w:ilvl w:val="0"/>
          <w:numId w:val="3"/>
        </w:numPr>
        <w:tabs>
          <w:tab w:val="num" w:pos="360"/>
        </w:tabs>
        <w:spacing w:after="0" w:line="360" w:lineRule="auto"/>
        <w:ind w:left="360"/>
        <w:jc w:val="both"/>
        <w:rPr>
          <w:rFonts w:ascii="Arial" w:hAnsi="Arial" w:cs="Arial"/>
          <w:sz w:val="24"/>
          <w:szCs w:val="24"/>
        </w:rPr>
      </w:pPr>
      <w:r w:rsidRPr="00E800F7">
        <w:rPr>
          <w:rFonts w:ascii="Arial" w:hAnsi="Arial" w:cs="Arial"/>
          <w:sz w:val="24"/>
          <w:szCs w:val="24"/>
        </w:rPr>
        <w:t xml:space="preserve">Otras informaciones: </w:t>
      </w:r>
    </w:p>
    <w:p w:rsidR="00A85457" w:rsidRDefault="00A85457" w:rsidP="00A85457">
      <w:pPr>
        <w:numPr>
          <w:ilvl w:val="1"/>
          <w:numId w:val="2"/>
        </w:numPr>
        <w:tabs>
          <w:tab w:val="num" w:pos="720"/>
        </w:tabs>
        <w:spacing w:after="0" w:line="360" w:lineRule="auto"/>
        <w:ind w:left="720"/>
        <w:jc w:val="both"/>
        <w:rPr>
          <w:rFonts w:ascii="Arial" w:hAnsi="Arial" w:cs="Arial"/>
          <w:sz w:val="24"/>
          <w:szCs w:val="24"/>
        </w:rPr>
      </w:pPr>
      <w:r w:rsidRPr="00E800F7">
        <w:rPr>
          <w:rFonts w:ascii="Arial" w:hAnsi="Arial" w:cs="Arial"/>
          <w:sz w:val="24"/>
          <w:szCs w:val="24"/>
        </w:rPr>
        <w:t>Detalle de los contratos de arrendamiento de obra y de servicio.</w:t>
      </w:r>
    </w:p>
    <w:p w:rsidR="00161F8D" w:rsidRPr="00E800F7" w:rsidRDefault="00161F8D" w:rsidP="00161F8D">
      <w:pPr>
        <w:tabs>
          <w:tab w:val="num" w:pos="2433"/>
        </w:tabs>
        <w:spacing w:after="0" w:line="360" w:lineRule="auto"/>
        <w:ind w:left="720"/>
        <w:jc w:val="both"/>
        <w:rPr>
          <w:rFonts w:ascii="Arial" w:hAnsi="Arial" w:cs="Arial"/>
          <w:sz w:val="24"/>
          <w:szCs w:val="24"/>
        </w:rPr>
      </w:pPr>
    </w:p>
    <w:p w:rsidR="00A85457" w:rsidRPr="00E800F7" w:rsidRDefault="00A85457" w:rsidP="00A85457">
      <w:pPr>
        <w:pStyle w:val="Ttulo2"/>
        <w:widowControl w:val="0"/>
        <w:spacing w:after="0"/>
        <w:rPr>
          <w:rFonts w:cs="Arial"/>
          <w:szCs w:val="24"/>
        </w:rPr>
      </w:pPr>
      <w:bookmarkStart w:id="27" w:name="_Toc404158878"/>
      <w:r w:rsidRPr="00E800F7">
        <w:rPr>
          <w:rFonts w:cs="Arial"/>
          <w:szCs w:val="24"/>
        </w:rPr>
        <w:t>4 - Debilidades de Control Interno</w:t>
      </w:r>
      <w:bookmarkEnd w:id="27"/>
    </w:p>
    <w:p w:rsidR="00A85457" w:rsidRPr="00E800F7" w:rsidRDefault="00A85457" w:rsidP="00A85457">
      <w:pPr>
        <w:pStyle w:val="Ttulo3"/>
        <w:keepNext w:val="0"/>
        <w:widowControl w:val="0"/>
        <w:spacing w:line="360" w:lineRule="auto"/>
        <w:rPr>
          <w:rFonts w:cs="Arial"/>
        </w:rPr>
      </w:pPr>
      <w:bookmarkStart w:id="28" w:name="_Toc404158879"/>
      <w:r w:rsidRPr="00E800F7">
        <w:rPr>
          <w:rFonts w:cs="Arial"/>
        </w:rPr>
        <w:t>4.1 - Sistema Informático</w:t>
      </w:r>
      <w:bookmarkEnd w:id="28"/>
    </w:p>
    <w:p w:rsidR="00A85457" w:rsidRPr="00E800F7" w:rsidRDefault="00A85457" w:rsidP="00A85457">
      <w:pPr>
        <w:pStyle w:val="Textoindependiente"/>
        <w:widowControl w:val="0"/>
        <w:spacing w:after="0" w:line="360" w:lineRule="auto"/>
        <w:rPr>
          <w:rFonts w:cs="Arial"/>
          <w:szCs w:val="24"/>
          <w:lang w:val="es-ES"/>
        </w:rPr>
      </w:pPr>
      <w:r w:rsidRPr="00E800F7">
        <w:rPr>
          <w:rFonts w:cs="Arial"/>
          <w:szCs w:val="24"/>
          <w:lang w:val="es-ES"/>
        </w:rPr>
        <w:t xml:space="preserve">El servidor y la base de datos de los sistemas contables y de recursos humanos de la Junta Departamental se encuentran radicados en la Intendencia de Montevideo y son administrados por técnicos del Ejecutivo Comunal. Ello determina que, en ocasiones, la Junta no pueda disponer oportunamente de la información necesaria para la toma de decisiones y, eventualmente, para la elaboración de su Balance de Ejecución Presupuestal. </w:t>
      </w:r>
    </w:p>
    <w:p w:rsidR="00A85457" w:rsidRPr="00E800F7" w:rsidRDefault="00A85457" w:rsidP="00A85457">
      <w:pPr>
        <w:pStyle w:val="Textoindependiente"/>
        <w:widowControl w:val="0"/>
        <w:spacing w:after="0" w:line="360" w:lineRule="auto"/>
        <w:rPr>
          <w:rFonts w:cs="Arial"/>
          <w:szCs w:val="24"/>
          <w:lang w:val="es-ES"/>
        </w:rPr>
      </w:pPr>
    </w:p>
    <w:p w:rsidR="00A85457" w:rsidRPr="00E800F7" w:rsidRDefault="00A85457" w:rsidP="00A85457">
      <w:pPr>
        <w:pStyle w:val="Ttulo3"/>
        <w:keepNext w:val="0"/>
        <w:widowControl w:val="0"/>
        <w:spacing w:line="360" w:lineRule="auto"/>
        <w:rPr>
          <w:rFonts w:cs="Arial"/>
        </w:rPr>
      </w:pPr>
      <w:bookmarkStart w:id="29" w:name="_Toc404158880"/>
      <w:r w:rsidRPr="00E800F7">
        <w:rPr>
          <w:rFonts w:cs="Arial"/>
        </w:rPr>
        <w:t>4.2  - Procedimientos y controles</w:t>
      </w:r>
      <w:bookmarkEnd w:id="29"/>
    </w:p>
    <w:p w:rsidR="00A85457" w:rsidRDefault="00A85457" w:rsidP="00A85457">
      <w:pPr>
        <w:pStyle w:val="Textoindependiente"/>
        <w:tabs>
          <w:tab w:val="num" w:pos="1080"/>
        </w:tabs>
        <w:spacing w:after="0" w:line="360" w:lineRule="auto"/>
        <w:rPr>
          <w:rFonts w:cs="Arial"/>
          <w:kern w:val="0"/>
          <w:szCs w:val="24"/>
          <w:lang w:val="es-ES"/>
        </w:rPr>
      </w:pPr>
      <w:r w:rsidRPr="00E800F7">
        <w:rPr>
          <w:rFonts w:cs="Arial"/>
          <w:kern w:val="0"/>
          <w:szCs w:val="24"/>
          <w:lang w:val="es-ES"/>
        </w:rPr>
        <w:t>La Junta no dispone de un área de Auditoría Interna. En determinadas oportunidades, como ser el caso de licencia del personal, se ha constatado que un mismo funcionario realiza varias etapas del proceso del gasto, no garantizándose una adec</w:t>
      </w:r>
      <w:r w:rsidR="00161F8D">
        <w:rPr>
          <w:rFonts w:cs="Arial"/>
          <w:kern w:val="0"/>
          <w:szCs w:val="24"/>
          <w:lang w:val="es-ES"/>
        </w:rPr>
        <w:t>uada oposición de intereses.</w:t>
      </w:r>
    </w:p>
    <w:p w:rsidR="00A85457" w:rsidRPr="00E800F7" w:rsidRDefault="00A85457" w:rsidP="00A85457">
      <w:pPr>
        <w:pStyle w:val="Ttulo2"/>
        <w:widowControl w:val="0"/>
        <w:spacing w:after="0"/>
        <w:rPr>
          <w:rFonts w:cs="Arial"/>
          <w:szCs w:val="24"/>
        </w:rPr>
      </w:pPr>
      <w:bookmarkStart w:id="30" w:name="_Toc404158881"/>
      <w:r w:rsidRPr="00E800F7">
        <w:rPr>
          <w:rFonts w:cs="Arial"/>
          <w:szCs w:val="24"/>
        </w:rPr>
        <w:t>5 - Recomendaciones</w:t>
      </w:r>
      <w:bookmarkStart w:id="31" w:name="_Toc76280786"/>
      <w:bookmarkStart w:id="32" w:name="_Toc79390305"/>
      <w:bookmarkEnd w:id="12"/>
      <w:bookmarkEnd w:id="30"/>
    </w:p>
    <w:p w:rsidR="00A85457" w:rsidRPr="00E800F7" w:rsidRDefault="00A85457" w:rsidP="00A85457">
      <w:pPr>
        <w:pStyle w:val="Ttulo3"/>
        <w:keepNext w:val="0"/>
        <w:widowControl w:val="0"/>
        <w:spacing w:line="360" w:lineRule="auto"/>
        <w:rPr>
          <w:rFonts w:cs="Arial"/>
        </w:rPr>
      </w:pPr>
      <w:bookmarkStart w:id="33" w:name="_Toc404158882"/>
      <w:r w:rsidRPr="00E800F7">
        <w:rPr>
          <w:rFonts w:cs="Arial"/>
        </w:rPr>
        <w:t>5.1 - Recomendaciones del Ejercicio anterior cumplidas</w:t>
      </w:r>
      <w:bookmarkEnd w:id="33"/>
    </w:p>
    <w:p w:rsidR="00A85457" w:rsidRPr="00E800F7" w:rsidRDefault="00A85457" w:rsidP="00A85457">
      <w:pPr>
        <w:pStyle w:val="Ttulo4"/>
        <w:keepNext w:val="0"/>
        <w:widowControl w:val="0"/>
        <w:rPr>
          <w:rFonts w:cs="Arial"/>
          <w:i w:val="0"/>
          <w:iCs w:val="0"/>
        </w:rPr>
      </w:pPr>
      <w:bookmarkStart w:id="34" w:name="_Toc404158883"/>
      <w:r w:rsidRPr="00E800F7">
        <w:rPr>
          <w:rFonts w:cs="Arial"/>
          <w:i w:val="0"/>
          <w:iCs w:val="0"/>
        </w:rPr>
        <w:t>5.1.1 - Estado 3.3.3 Ejecución por tipo de Gasto</w:t>
      </w:r>
      <w:bookmarkEnd w:id="34"/>
    </w:p>
    <w:p w:rsidR="00A85457" w:rsidRDefault="00A85457" w:rsidP="00667E50">
      <w:pPr>
        <w:spacing w:after="0" w:line="360" w:lineRule="auto"/>
        <w:jc w:val="both"/>
        <w:rPr>
          <w:rFonts w:ascii="Arial" w:hAnsi="Arial" w:cs="Arial"/>
          <w:sz w:val="24"/>
          <w:szCs w:val="24"/>
        </w:rPr>
      </w:pPr>
      <w:r w:rsidRPr="00E800F7">
        <w:rPr>
          <w:rFonts w:ascii="Arial" w:hAnsi="Arial" w:cs="Arial"/>
          <w:sz w:val="24"/>
          <w:szCs w:val="24"/>
        </w:rPr>
        <w:t>La Junta Departamental de Montevideo presentó el Estado 3.3.3 Ejecución por tipo de gasto (Retribuciones Personales, Gastos de Funcionamiento e Inversiones), de acuerdo con el Instructivo de este Tribunal de fecha 28/01/2004.</w:t>
      </w:r>
    </w:p>
    <w:p w:rsidR="00161F8D" w:rsidRPr="00E800F7" w:rsidRDefault="00161F8D" w:rsidP="00A85457">
      <w:pPr>
        <w:spacing w:after="0" w:line="360" w:lineRule="auto"/>
        <w:rPr>
          <w:rFonts w:ascii="Arial" w:hAnsi="Arial" w:cs="Arial"/>
          <w:sz w:val="24"/>
          <w:szCs w:val="24"/>
        </w:rPr>
      </w:pPr>
    </w:p>
    <w:p w:rsidR="00A85457" w:rsidRPr="00E800F7" w:rsidRDefault="00A85457" w:rsidP="00A85457">
      <w:pPr>
        <w:pStyle w:val="Ttulo3"/>
        <w:keepNext w:val="0"/>
        <w:widowControl w:val="0"/>
        <w:spacing w:line="360" w:lineRule="auto"/>
        <w:rPr>
          <w:rFonts w:cs="Arial"/>
        </w:rPr>
      </w:pPr>
      <w:bookmarkStart w:id="35" w:name="_Toc404158884"/>
      <w:r w:rsidRPr="00E800F7">
        <w:rPr>
          <w:rFonts w:cs="Arial"/>
        </w:rPr>
        <w:t>5.2 - Recomendaciones del Ejercicio anterior no cumplidas</w:t>
      </w:r>
      <w:bookmarkEnd w:id="35"/>
    </w:p>
    <w:p w:rsidR="00A85457" w:rsidRPr="00E800F7" w:rsidRDefault="00A85457" w:rsidP="00A85457">
      <w:pPr>
        <w:pStyle w:val="Ttulo4"/>
        <w:keepNext w:val="0"/>
        <w:widowControl w:val="0"/>
        <w:rPr>
          <w:rFonts w:cs="Arial"/>
          <w:i w:val="0"/>
          <w:iCs w:val="0"/>
        </w:rPr>
      </w:pPr>
      <w:bookmarkStart w:id="36" w:name="_Toc404158885"/>
      <w:r w:rsidRPr="00E800F7">
        <w:rPr>
          <w:rFonts w:cs="Arial"/>
          <w:i w:val="0"/>
          <w:iCs w:val="0"/>
        </w:rPr>
        <w:t>5.2.1 - Intervención del Tribunal de Cuentas</w:t>
      </w:r>
      <w:bookmarkEnd w:id="36"/>
    </w:p>
    <w:p w:rsidR="00A85457" w:rsidRDefault="00A85457" w:rsidP="00A85457">
      <w:pPr>
        <w:pStyle w:val="Textoindependiente"/>
        <w:widowControl w:val="0"/>
        <w:spacing w:after="0" w:line="360" w:lineRule="auto"/>
        <w:rPr>
          <w:rFonts w:cs="Arial"/>
          <w:szCs w:val="24"/>
        </w:rPr>
      </w:pPr>
      <w:r w:rsidRPr="00E800F7">
        <w:rPr>
          <w:rFonts w:cs="Arial"/>
          <w:szCs w:val="24"/>
        </w:rPr>
        <w:t>La Junta deberá someter a la intervención preventiva de este Tribunal todos los gastos y pagos que se efectúen tal como lo establece el Artículo 211 Literal B) de la Constitución de la República. La Tesorería, según lo dispuesto por el Artículo 87 del TOCAF, no puede dar trámite a ningún pago o egreso si su documentación no fue previamente</w:t>
      </w:r>
      <w:r w:rsidR="00161F8D">
        <w:rPr>
          <w:rFonts w:cs="Arial"/>
          <w:szCs w:val="24"/>
        </w:rPr>
        <w:t xml:space="preserve"> intervenida por este Tribunal.</w:t>
      </w:r>
    </w:p>
    <w:p w:rsidR="00A85457" w:rsidRPr="00E800F7" w:rsidRDefault="00A85457" w:rsidP="00A85457">
      <w:pPr>
        <w:pStyle w:val="Ttulo4"/>
        <w:keepNext w:val="0"/>
        <w:widowControl w:val="0"/>
        <w:rPr>
          <w:rFonts w:cs="Arial"/>
          <w:b w:val="0"/>
          <w:bCs/>
        </w:rPr>
      </w:pPr>
      <w:bookmarkStart w:id="37" w:name="_Toc404158886"/>
      <w:r w:rsidRPr="00E800F7">
        <w:rPr>
          <w:rFonts w:cs="Arial"/>
          <w:i w:val="0"/>
          <w:iCs w:val="0"/>
        </w:rPr>
        <w:t>5.2.2 - Partidas percibidas por los Ediles</w:t>
      </w:r>
      <w:bookmarkEnd w:id="37"/>
    </w:p>
    <w:p w:rsidR="00A85457" w:rsidRDefault="00A85457" w:rsidP="00A85457">
      <w:pPr>
        <w:pStyle w:val="Textoindependiente"/>
        <w:widowControl w:val="0"/>
        <w:spacing w:after="0" w:line="360" w:lineRule="auto"/>
        <w:rPr>
          <w:rFonts w:cs="Arial"/>
          <w:b/>
          <w:bCs/>
          <w:kern w:val="0"/>
          <w:szCs w:val="24"/>
          <w:lang w:val="es-ES"/>
        </w:rPr>
      </w:pPr>
      <w:r w:rsidRPr="00E800F7">
        <w:rPr>
          <w:rFonts w:cs="Arial"/>
          <w:kern w:val="0"/>
          <w:szCs w:val="24"/>
          <w:lang w:val="es-ES"/>
        </w:rPr>
        <w:t>A efectos de verificar el cumplimiento de lo preceptuado por el Artículo 295 de la Constitución de la República, en cuanto al carácter honorario de la función de Edil, la Junta Departamental deberá ajustarse a lo dispuesto por la Resolución de este Tribunal de fecha 22/12/2010.</w:t>
      </w:r>
    </w:p>
    <w:p w:rsidR="00A85457" w:rsidRPr="00E800F7" w:rsidRDefault="00A85457" w:rsidP="00A85457">
      <w:pPr>
        <w:pStyle w:val="Ttulo4"/>
        <w:keepNext w:val="0"/>
        <w:widowControl w:val="0"/>
        <w:rPr>
          <w:rFonts w:cs="Arial"/>
          <w:i w:val="0"/>
          <w:iCs w:val="0"/>
        </w:rPr>
      </w:pPr>
      <w:bookmarkStart w:id="38" w:name="_Toc45437518"/>
      <w:bookmarkStart w:id="39" w:name="_Toc76280788"/>
      <w:bookmarkStart w:id="40" w:name="_Toc79390307"/>
      <w:bookmarkStart w:id="41" w:name="_Toc404158887"/>
      <w:r w:rsidRPr="00E800F7">
        <w:rPr>
          <w:rFonts w:cs="Arial"/>
          <w:i w:val="0"/>
          <w:iCs w:val="0"/>
        </w:rPr>
        <w:t>5.2.3  - G</w:t>
      </w:r>
      <w:bookmarkEnd w:id="38"/>
      <w:bookmarkEnd w:id="39"/>
      <w:r w:rsidRPr="00E800F7">
        <w:rPr>
          <w:rFonts w:cs="Arial"/>
          <w:i w:val="0"/>
          <w:iCs w:val="0"/>
        </w:rPr>
        <w:t>estión patrimonial</w:t>
      </w:r>
      <w:bookmarkEnd w:id="40"/>
      <w:bookmarkEnd w:id="41"/>
    </w:p>
    <w:p w:rsidR="00A85457" w:rsidRDefault="00A85457" w:rsidP="00A85457">
      <w:pPr>
        <w:pStyle w:val="Textoindependiente3"/>
        <w:widowControl w:val="0"/>
        <w:jc w:val="both"/>
        <w:rPr>
          <w:rFonts w:cs="Arial"/>
        </w:rPr>
      </w:pPr>
      <w:r w:rsidRPr="00E800F7">
        <w:rPr>
          <w:rFonts w:cs="Arial"/>
        </w:rPr>
        <w:t xml:space="preserve">La Junta dispone de un sistema contable que permite conocer la gestión patrimonial del Legislativo Comunal. No obstante, no se ha culminado la etapa de su implementación. </w:t>
      </w:r>
      <w:bookmarkStart w:id="42" w:name="_Toc78193778"/>
      <w:r w:rsidRPr="00E800F7">
        <w:rPr>
          <w:rFonts w:cs="Arial"/>
        </w:rPr>
        <w:t xml:space="preserve">En atención a lo establecido en el Artículo 94 del TOCAF, la Corporación deberá finalizar la implementación del sistema que le permita conocer su gestión patrimonial y cumplir con lo dispuesto en la Ordenanza N° 81 de este </w:t>
      </w:r>
      <w:bookmarkEnd w:id="42"/>
      <w:r w:rsidRPr="00E800F7">
        <w:rPr>
          <w:rFonts w:cs="Arial"/>
        </w:rPr>
        <w:t>Tribunal en cuanto a la pres</w:t>
      </w:r>
      <w:bookmarkStart w:id="43" w:name="_Toc79390309"/>
      <w:r w:rsidRPr="00E800F7">
        <w:rPr>
          <w:rFonts w:cs="Arial"/>
        </w:rPr>
        <w:t>entación de Estados Contables.</w:t>
      </w:r>
    </w:p>
    <w:p w:rsidR="00BA36D4" w:rsidRPr="00E800F7" w:rsidRDefault="00BA36D4" w:rsidP="00A85457">
      <w:pPr>
        <w:pStyle w:val="Textoindependiente3"/>
        <w:widowControl w:val="0"/>
        <w:jc w:val="both"/>
        <w:rPr>
          <w:rFonts w:cs="Arial"/>
        </w:rPr>
      </w:pPr>
    </w:p>
    <w:p w:rsidR="00A85457" w:rsidRPr="00E800F7" w:rsidRDefault="00A85457" w:rsidP="00A85457">
      <w:pPr>
        <w:pStyle w:val="Ttulo4"/>
        <w:keepNext w:val="0"/>
        <w:widowControl w:val="0"/>
        <w:rPr>
          <w:rFonts w:cs="Arial"/>
          <w:i w:val="0"/>
          <w:iCs w:val="0"/>
        </w:rPr>
      </w:pPr>
      <w:bookmarkStart w:id="44" w:name="_Toc404158888"/>
      <w:r w:rsidRPr="00E800F7">
        <w:rPr>
          <w:rFonts w:cs="Arial"/>
          <w:i w:val="0"/>
          <w:iCs w:val="0"/>
        </w:rPr>
        <w:t>5.2.4  - Inventario de bienes de uso</w:t>
      </w:r>
      <w:bookmarkEnd w:id="43"/>
      <w:bookmarkEnd w:id="44"/>
    </w:p>
    <w:p w:rsidR="00A85457" w:rsidRDefault="00A85457" w:rsidP="00A85457">
      <w:pPr>
        <w:pStyle w:val="Textoindependiente"/>
        <w:widowControl w:val="0"/>
        <w:spacing w:after="0" w:line="360" w:lineRule="auto"/>
        <w:rPr>
          <w:rFonts w:cs="Arial"/>
          <w:szCs w:val="24"/>
        </w:rPr>
      </w:pPr>
      <w:r w:rsidRPr="00E800F7">
        <w:rPr>
          <w:rFonts w:cs="Arial"/>
          <w:szCs w:val="24"/>
        </w:rPr>
        <w:t>A los efectos de dar cabal cumplimiento a lo establecido en el Artículo 97 del TOCAF, deberá realizarse un inventario de bienes de uso que integran el patrimonio de la Corporación, registrando las altas y bajas de bienes en e</w:t>
      </w:r>
      <w:r w:rsidR="00667E50">
        <w:rPr>
          <w:rFonts w:cs="Arial"/>
          <w:szCs w:val="24"/>
        </w:rPr>
        <w:t>l momento real de la operación.</w:t>
      </w:r>
    </w:p>
    <w:p w:rsidR="00A85457" w:rsidRPr="00E800F7" w:rsidRDefault="00A85457" w:rsidP="00A85457">
      <w:pPr>
        <w:pStyle w:val="Ttulo4"/>
        <w:keepNext w:val="0"/>
        <w:widowControl w:val="0"/>
        <w:rPr>
          <w:rFonts w:cs="Arial"/>
          <w:i w:val="0"/>
          <w:iCs w:val="0"/>
        </w:rPr>
      </w:pPr>
      <w:bookmarkStart w:id="45" w:name="_Toc404158889"/>
      <w:r w:rsidRPr="00E800F7">
        <w:rPr>
          <w:rFonts w:cs="Arial"/>
          <w:i w:val="0"/>
          <w:iCs w:val="0"/>
        </w:rPr>
        <w:t>5.2.5 - Donaciones</w:t>
      </w:r>
      <w:bookmarkEnd w:id="45"/>
    </w:p>
    <w:p w:rsidR="00A85457" w:rsidRPr="00E800F7" w:rsidRDefault="00A85457" w:rsidP="00A85457">
      <w:pPr>
        <w:pStyle w:val="Textoindependiente"/>
        <w:widowControl w:val="0"/>
        <w:spacing w:after="0" w:line="360" w:lineRule="auto"/>
        <w:rPr>
          <w:rFonts w:cs="Arial"/>
          <w:szCs w:val="24"/>
          <w:lang w:val="es-ES"/>
        </w:rPr>
      </w:pPr>
      <w:r w:rsidRPr="00E800F7">
        <w:rPr>
          <w:rFonts w:cs="Arial"/>
          <w:szCs w:val="24"/>
          <w:lang w:val="es-ES"/>
        </w:rPr>
        <w:t>De acuerdo con lo establecido por el Artículo 19 de la Ley Nº 9.515 la realización de donaciones no es competencia de las Juntas Departamentales. Estos gastos fueron observados por el Contador Delegado, reiterados por el Ordenador competente y comunicados por aquél a este Tribunal.</w:t>
      </w:r>
    </w:p>
    <w:p w:rsidR="00A85457" w:rsidRPr="00E800F7" w:rsidRDefault="00A85457" w:rsidP="00A85457">
      <w:pPr>
        <w:pStyle w:val="Ttulo3"/>
        <w:keepNext w:val="0"/>
        <w:widowControl w:val="0"/>
        <w:spacing w:line="360" w:lineRule="auto"/>
        <w:jc w:val="both"/>
        <w:rPr>
          <w:rFonts w:cs="Arial"/>
        </w:rPr>
      </w:pPr>
      <w:bookmarkStart w:id="46" w:name="_Hlt202259230"/>
      <w:bookmarkStart w:id="47" w:name="_Toc368476018"/>
      <w:bookmarkStart w:id="48" w:name="_Toc404158890"/>
      <w:bookmarkEnd w:id="31"/>
      <w:bookmarkEnd w:id="32"/>
      <w:bookmarkEnd w:id="46"/>
      <w:r w:rsidRPr="00E800F7">
        <w:rPr>
          <w:rFonts w:cs="Arial"/>
        </w:rPr>
        <w:t>5.2.6 - Publicaciones en el Sitio Web de Compras y Contrataciones Estatales</w:t>
      </w:r>
      <w:bookmarkEnd w:id="47"/>
      <w:bookmarkEnd w:id="48"/>
    </w:p>
    <w:p w:rsidR="00A85457" w:rsidRPr="00E800F7" w:rsidRDefault="00A85457" w:rsidP="00A85457">
      <w:pPr>
        <w:pStyle w:val="Textoindependiente"/>
        <w:widowControl w:val="0"/>
        <w:spacing w:after="0" w:line="360" w:lineRule="auto"/>
        <w:rPr>
          <w:rFonts w:cs="Arial"/>
          <w:szCs w:val="24"/>
          <w:lang w:val="es-ES"/>
        </w:rPr>
      </w:pPr>
      <w:r w:rsidRPr="00E800F7">
        <w:rPr>
          <w:rFonts w:cs="Arial"/>
          <w:szCs w:val="24"/>
          <w:lang w:val="es-ES"/>
        </w:rPr>
        <w:t>La Junta deberá dar cumplimiento a lo establecido en el Decreto Nº 191/007 de 04/06/2007 respecto a la publicidad en este sitio web.</w:t>
      </w:r>
    </w:p>
    <w:p w:rsidR="00A85457" w:rsidRPr="00E800F7" w:rsidRDefault="00A85457" w:rsidP="00A85457">
      <w:pPr>
        <w:pStyle w:val="Ttulo4"/>
        <w:keepNext w:val="0"/>
        <w:widowControl w:val="0"/>
        <w:rPr>
          <w:rFonts w:cs="Arial"/>
          <w:i w:val="0"/>
          <w:iCs w:val="0"/>
        </w:rPr>
      </w:pPr>
      <w:bookmarkStart w:id="49" w:name="_Toc404158891"/>
      <w:bookmarkStart w:id="50" w:name="_Hlt202259271"/>
      <w:bookmarkEnd w:id="13"/>
      <w:r w:rsidRPr="00E800F7">
        <w:rPr>
          <w:rFonts w:cs="Arial"/>
          <w:i w:val="0"/>
          <w:iCs w:val="0"/>
        </w:rPr>
        <w:t>5.2.7 - Sistema informático</w:t>
      </w:r>
      <w:bookmarkEnd w:id="49"/>
    </w:p>
    <w:p w:rsidR="00A85457" w:rsidRPr="00E800F7" w:rsidRDefault="00A85457" w:rsidP="00A85457">
      <w:pPr>
        <w:pStyle w:val="Textoindependiente"/>
        <w:widowControl w:val="0"/>
        <w:spacing w:after="0" w:line="360" w:lineRule="auto"/>
        <w:rPr>
          <w:rFonts w:cs="Arial"/>
          <w:szCs w:val="24"/>
          <w:lang w:val="es-ES"/>
        </w:rPr>
      </w:pPr>
      <w:r w:rsidRPr="00E800F7">
        <w:rPr>
          <w:rFonts w:cs="Arial"/>
          <w:szCs w:val="24"/>
          <w:lang w:val="es-ES"/>
        </w:rPr>
        <w:t>La Junta Departamental deberá contar con un sistema informático que constituya una herramienta adecuada a sus requerimientos, permitiendo la disposición permanente de información actualizada a efectos de la toma de decisiones relativas a la ejecución presupuestal.</w:t>
      </w:r>
    </w:p>
    <w:p w:rsidR="00A85457" w:rsidRPr="00E800F7" w:rsidRDefault="00A85457" w:rsidP="00A85457">
      <w:pPr>
        <w:pStyle w:val="Ttulo4"/>
        <w:keepNext w:val="0"/>
        <w:widowControl w:val="0"/>
        <w:rPr>
          <w:rFonts w:cs="Arial"/>
          <w:i w:val="0"/>
          <w:iCs w:val="0"/>
        </w:rPr>
      </w:pPr>
      <w:bookmarkStart w:id="51" w:name="_Toc404158892"/>
      <w:r w:rsidRPr="00E800F7">
        <w:rPr>
          <w:rFonts w:cs="Arial"/>
          <w:i w:val="0"/>
          <w:iCs w:val="0"/>
        </w:rPr>
        <w:t>5.2.8 - Control Interno</w:t>
      </w:r>
      <w:bookmarkEnd w:id="51"/>
    </w:p>
    <w:p w:rsidR="00A85457" w:rsidRDefault="00A85457" w:rsidP="00A85457">
      <w:pPr>
        <w:pStyle w:val="Textoindependiente"/>
        <w:widowControl w:val="0"/>
        <w:spacing w:after="0" w:line="360" w:lineRule="auto"/>
        <w:rPr>
          <w:rFonts w:cs="Arial"/>
          <w:szCs w:val="24"/>
        </w:rPr>
      </w:pPr>
      <w:r w:rsidRPr="00E800F7">
        <w:rPr>
          <w:rFonts w:cs="Arial"/>
          <w:szCs w:val="24"/>
        </w:rPr>
        <w:t>La Junta Departamental deberá instrumentar los procedimientos necesarios de forma que su funcionamiento se base en una adecuada oposición de intereses.</w:t>
      </w:r>
    </w:p>
    <w:p w:rsidR="00667E50" w:rsidRPr="00E800F7" w:rsidRDefault="00667E50" w:rsidP="00A85457">
      <w:pPr>
        <w:pStyle w:val="Textoindependiente"/>
        <w:widowControl w:val="0"/>
        <w:spacing w:after="0" w:line="360" w:lineRule="auto"/>
        <w:rPr>
          <w:rFonts w:cs="Arial"/>
          <w:szCs w:val="24"/>
        </w:rPr>
      </w:pPr>
    </w:p>
    <w:p w:rsidR="00A85457" w:rsidRPr="00E800F7" w:rsidRDefault="00A85457" w:rsidP="00A85457">
      <w:pPr>
        <w:pStyle w:val="Ttulo3"/>
        <w:keepNext w:val="0"/>
        <w:widowControl w:val="0"/>
        <w:spacing w:line="360" w:lineRule="auto"/>
        <w:rPr>
          <w:rFonts w:cs="Arial"/>
        </w:rPr>
      </w:pPr>
      <w:bookmarkStart w:id="52" w:name="_Toc404158893"/>
      <w:r w:rsidRPr="00E800F7">
        <w:rPr>
          <w:rFonts w:cs="Arial"/>
        </w:rPr>
        <w:t>5.3 - Recomendaciones del Ejercicio</w:t>
      </w:r>
      <w:bookmarkEnd w:id="52"/>
    </w:p>
    <w:bookmarkEnd w:id="50"/>
    <w:p w:rsidR="00A85457" w:rsidRPr="00E800F7" w:rsidRDefault="00A85457" w:rsidP="00A85457">
      <w:pPr>
        <w:pStyle w:val="Textoindependiente"/>
        <w:widowControl w:val="0"/>
        <w:spacing w:after="0" w:line="360" w:lineRule="auto"/>
        <w:rPr>
          <w:rFonts w:cs="Arial"/>
          <w:kern w:val="0"/>
          <w:szCs w:val="24"/>
          <w:lang w:val="es-ES"/>
        </w:rPr>
      </w:pPr>
      <w:r w:rsidRPr="00E800F7">
        <w:rPr>
          <w:rFonts w:cs="Arial"/>
          <w:kern w:val="0"/>
          <w:szCs w:val="24"/>
          <w:lang w:val="es-ES"/>
        </w:rPr>
        <w:t>Se reiteran las recomendaciones señaladas en el Apartado 5.2 precedente y se agrega la siguiente:</w:t>
      </w:r>
    </w:p>
    <w:p w:rsidR="00A85457" w:rsidRDefault="00A85457" w:rsidP="00A85457">
      <w:pPr>
        <w:spacing w:after="0" w:line="360" w:lineRule="auto"/>
        <w:outlineLvl w:val="1"/>
        <w:rPr>
          <w:rFonts w:ascii="Arial" w:hAnsi="Arial" w:cs="Arial"/>
          <w:b/>
          <w:kern w:val="18"/>
          <w:sz w:val="24"/>
          <w:szCs w:val="24"/>
        </w:rPr>
      </w:pPr>
      <w:bookmarkStart w:id="53" w:name="_Toc277345278"/>
      <w:bookmarkStart w:id="54" w:name="_Toc399347106"/>
    </w:p>
    <w:p w:rsidR="00BA36D4" w:rsidRDefault="00BA36D4" w:rsidP="00A85457">
      <w:pPr>
        <w:spacing w:after="0" w:line="360" w:lineRule="auto"/>
        <w:outlineLvl w:val="1"/>
        <w:rPr>
          <w:rFonts w:ascii="Arial" w:hAnsi="Arial" w:cs="Arial"/>
          <w:b/>
          <w:kern w:val="18"/>
          <w:sz w:val="24"/>
          <w:szCs w:val="24"/>
        </w:rPr>
      </w:pPr>
    </w:p>
    <w:p w:rsidR="00BA36D4" w:rsidRPr="00E800F7" w:rsidRDefault="00BA36D4" w:rsidP="00A85457">
      <w:pPr>
        <w:spacing w:after="0" w:line="360" w:lineRule="auto"/>
        <w:outlineLvl w:val="1"/>
        <w:rPr>
          <w:rFonts w:ascii="Arial" w:hAnsi="Arial" w:cs="Arial"/>
          <w:b/>
          <w:kern w:val="18"/>
          <w:sz w:val="24"/>
          <w:szCs w:val="24"/>
        </w:rPr>
      </w:pPr>
    </w:p>
    <w:p w:rsidR="00A85457" w:rsidRPr="00E800F7" w:rsidRDefault="00A85457" w:rsidP="00A85457">
      <w:pPr>
        <w:spacing w:after="0" w:line="360" w:lineRule="auto"/>
        <w:outlineLvl w:val="1"/>
        <w:rPr>
          <w:rFonts w:ascii="Arial" w:hAnsi="Arial" w:cs="Arial"/>
          <w:b/>
          <w:kern w:val="18"/>
          <w:sz w:val="24"/>
          <w:szCs w:val="24"/>
        </w:rPr>
      </w:pPr>
      <w:r w:rsidRPr="00E800F7">
        <w:rPr>
          <w:rFonts w:ascii="Arial" w:hAnsi="Arial" w:cs="Arial"/>
          <w:b/>
          <w:kern w:val="18"/>
          <w:sz w:val="24"/>
          <w:szCs w:val="24"/>
        </w:rPr>
        <w:t>Instructivo del Tribunal de Cuentas</w:t>
      </w:r>
      <w:bookmarkEnd w:id="53"/>
      <w:bookmarkEnd w:id="54"/>
    </w:p>
    <w:p w:rsidR="00A85457" w:rsidRPr="00E800F7" w:rsidRDefault="00A85457" w:rsidP="00667E50">
      <w:pPr>
        <w:widowControl w:val="0"/>
        <w:spacing w:after="0" w:line="360" w:lineRule="auto"/>
        <w:jc w:val="both"/>
        <w:rPr>
          <w:rFonts w:ascii="Arial" w:hAnsi="Arial" w:cs="Arial"/>
          <w:sz w:val="24"/>
          <w:szCs w:val="24"/>
        </w:rPr>
      </w:pPr>
      <w:r w:rsidRPr="00E800F7">
        <w:rPr>
          <w:rFonts w:ascii="Arial" w:hAnsi="Arial" w:cs="Arial"/>
          <w:sz w:val="24"/>
          <w:szCs w:val="24"/>
        </w:rPr>
        <w:t>Las Rendiciones de Cuentas que remitan los Gobiernos Departamentales, conforme con lo dispuesto en el Artículo 214 por remisión del Artículo 222 de la Constitución de la República, se deben presentar de acuerdo con el modelo establecido por la Resolución de este Tribunal del 28/01/2004.</w:t>
      </w:r>
    </w:p>
    <w:p w:rsidR="00A85457" w:rsidRDefault="00A85457" w:rsidP="00A85457">
      <w:pPr>
        <w:pStyle w:val="Textoindependiente"/>
        <w:spacing w:after="0" w:line="360" w:lineRule="auto"/>
        <w:jc w:val="right"/>
        <w:rPr>
          <w:rFonts w:cs="Arial"/>
          <w:szCs w:val="24"/>
        </w:rPr>
      </w:pPr>
      <w:r w:rsidRPr="00E800F7">
        <w:rPr>
          <w:rFonts w:cs="Arial"/>
          <w:szCs w:val="24"/>
        </w:rPr>
        <w:t>Mont</w:t>
      </w:r>
      <w:r w:rsidR="00667E50">
        <w:rPr>
          <w:rFonts w:cs="Arial"/>
          <w:szCs w:val="24"/>
        </w:rPr>
        <w:t>evideo, 25 de Noviembre de 2014</w:t>
      </w:r>
    </w:p>
    <w:p w:rsidR="00667E50" w:rsidRPr="00E800F7" w:rsidRDefault="00667E50" w:rsidP="00667E50">
      <w:pPr>
        <w:pStyle w:val="Textoindependiente"/>
        <w:spacing w:after="0" w:line="360" w:lineRule="auto"/>
        <w:jc w:val="left"/>
        <w:rPr>
          <w:rFonts w:cs="Arial"/>
          <w:szCs w:val="24"/>
        </w:rPr>
      </w:pPr>
      <w:proofErr w:type="spellStart"/>
      <w:proofErr w:type="gramStart"/>
      <w:r>
        <w:rPr>
          <w:rFonts w:cs="Arial"/>
          <w:szCs w:val="24"/>
        </w:rPr>
        <w:t>cr</w:t>
      </w:r>
      <w:proofErr w:type="spellEnd"/>
      <w:proofErr w:type="gramEnd"/>
    </w:p>
    <w:sectPr w:rsidR="00667E50" w:rsidRPr="00E800F7" w:rsidSect="00295EFF">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3CB7"/>
    <w:multiLevelType w:val="hybridMultilevel"/>
    <w:tmpl w:val="52BEC358"/>
    <w:lvl w:ilvl="0" w:tplc="0C0A0005">
      <w:start w:val="1"/>
      <w:numFmt w:val="bullet"/>
      <w:lvlText w:val=""/>
      <w:lvlJc w:val="left"/>
      <w:pPr>
        <w:tabs>
          <w:tab w:val="num" w:pos="1713"/>
        </w:tabs>
        <w:ind w:left="1713" w:hanging="360"/>
      </w:pPr>
      <w:rPr>
        <w:rFonts w:ascii="Wingdings" w:hAnsi="Wingdings" w:hint="default"/>
      </w:rPr>
    </w:lvl>
    <w:lvl w:ilvl="1" w:tplc="0C0A0003" w:tentative="1">
      <w:start w:val="1"/>
      <w:numFmt w:val="bullet"/>
      <w:lvlText w:val="o"/>
      <w:lvlJc w:val="left"/>
      <w:pPr>
        <w:tabs>
          <w:tab w:val="num" w:pos="2433"/>
        </w:tabs>
        <w:ind w:left="2433" w:hanging="360"/>
      </w:pPr>
      <w:rPr>
        <w:rFonts w:ascii="Courier New" w:hAnsi="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1">
    <w:nsid w:val="4402403C"/>
    <w:multiLevelType w:val="hybridMultilevel"/>
    <w:tmpl w:val="C2CE1358"/>
    <w:lvl w:ilvl="0" w:tplc="54C0A74C">
      <w:start w:val="1"/>
      <w:numFmt w:val="decimal"/>
      <w:lvlText w:val="%1)"/>
      <w:lvlJc w:val="left"/>
      <w:pPr>
        <w:tabs>
          <w:tab w:val="num" w:pos="720"/>
        </w:tabs>
        <w:ind w:left="720" w:hanging="360"/>
      </w:pPr>
      <w:rPr>
        <w:rFonts w:ascii="Times New Roman" w:hAnsi="Times New Roman" w:hint="default"/>
        <w:b/>
        <w:bCs/>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abstractNum w:abstractNumId="2">
    <w:nsid w:val="5A762A60"/>
    <w:multiLevelType w:val="hybridMultilevel"/>
    <w:tmpl w:val="52BEC358"/>
    <w:lvl w:ilvl="0" w:tplc="0C0A0005">
      <w:start w:val="1"/>
      <w:numFmt w:val="bullet"/>
      <w:lvlText w:val=""/>
      <w:lvlJc w:val="left"/>
      <w:pPr>
        <w:tabs>
          <w:tab w:val="num" w:pos="1713"/>
        </w:tabs>
        <w:ind w:left="1713" w:hanging="360"/>
      </w:pPr>
      <w:rPr>
        <w:rFonts w:ascii="Wingdings" w:hAnsi="Wingdings" w:hint="default"/>
      </w:rPr>
    </w:lvl>
    <w:lvl w:ilvl="1" w:tplc="40EC286E">
      <w:numFmt w:val="bullet"/>
      <w:lvlText w:val="-"/>
      <w:lvlJc w:val="left"/>
      <w:pPr>
        <w:tabs>
          <w:tab w:val="num" w:pos="2433"/>
        </w:tabs>
        <w:ind w:left="2433" w:hanging="360"/>
      </w:pPr>
      <w:rPr>
        <w:rFonts w:ascii="Times New Roman" w:eastAsia="Times New Roman" w:hAnsi="Times New Roman" w:cs="Times New Roman"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1D"/>
    <w:rsid w:val="00161F8D"/>
    <w:rsid w:val="001743E8"/>
    <w:rsid w:val="001B3D1D"/>
    <w:rsid w:val="00295EFF"/>
    <w:rsid w:val="00371B7C"/>
    <w:rsid w:val="004D15A7"/>
    <w:rsid w:val="00667E50"/>
    <w:rsid w:val="00A85457"/>
    <w:rsid w:val="00BA36D4"/>
    <w:rsid w:val="00E62937"/>
    <w:rsid w:val="00E800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ar"/>
    <w:qFormat/>
    <w:rsid w:val="00A85457"/>
    <w:pPr>
      <w:keepNext/>
      <w:spacing w:before="240" w:after="60" w:line="240" w:lineRule="auto"/>
      <w:outlineLvl w:val="0"/>
    </w:pPr>
    <w:rPr>
      <w:rFonts w:ascii="Arial" w:eastAsia="Times New Roman" w:hAnsi="Arial" w:cs="Arial"/>
      <w:b/>
      <w:bCs/>
      <w:kern w:val="32"/>
      <w:sz w:val="24"/>
      <w:szCs w:val="32"/>
      <w:lang w:eastAsia="es-ES"/>
    </w:rPr>
  </w:style>
  <w:style w:type="paragraph" w:styleId="Ttulo2">
    <w:name w:val="heading 2"/>
    <w:basedOn w:val="Normal"/>
    <w:next w:val="Textoindependiente"/>
    <w:link w:val="Ttulo2Car"/>
    <w:qFormat/>
    <w:rsid w:val="00A85457"/>
    <w:pPr>
      <w:spacing w:after="170" w:line="360" w:lineRule="auto"/>
      <w:jc w:val="both"/>
      <w:outlineLvl w:val="1"/>
    </w:pPr>
    <w:rPr>
      <w:rFonts w:ascii="Arial" w:eastAsia="Times New Roman" w:hAnsi="Arial" w:cs="Times New Roman"/>
      <w:b/>
      <w:kern w:val="18"/>
      <w:sz w:val="24"/>
      <w:szCs w:val="20"/>
      <w:lang w:eastAsia="es-ES"/>
    </w:rPr>
  </w:style>
  <w:style w:type="paragraph" w:styleId="Ttulo3">
    <w:name w:val="heading 3"/>
    <w:basedOn w:val="Normal"/>
    <w:next w:val="Normal"/>
    <w:link w:val="Ttulo3Car"/>
    <w:qFormat/>
    <w:rsid w:val="00A85457"/>
    <w:pPr>
      <w:keepNext/>
      <w:spacing w:after="0" w:line="240" w:lineRule="auto"/>
      <w:outlineLvl w:val="2"/>
    </w:pPr>
    <w:rPr>
      <w:rFonts w:ascii="Arial" w:eastAsia="Times New Roman" w:hAnsi="Arial" w:cs="Times New Roman"/>
      <w:b/>
      <w:sz w:val="24"/>
      <w:szCs w:val="24"/>
      <w:lang w:eastAsia="es-ES"/>
    </w:rPr>
  </w:style>
  <w:style w:type="paragraph" w:styleId="Ttulo4">
    <w:name w:val="heading 4"/>
    <w:basedOn w:val="Normal"/>
    <w:next w:val="Normal"/>
    <w:link w:val="Ttulo4Car"/>
    <w:qFormat/>
    <w:rsid w:val="00A85457"/>
    <w:pPr>
      <w:keepNext/>
      <w:spacing w:after="0" w:line="360" w:lineRule="auto"/>
      <w:outlineLvl w:val="3"/>
    </w:pPr>
    <w:rPr>
      <w:rFonts w:ascii="Arial" w:eastAsia="Times New Roman" w:hAnsi="Arial" w:cs="Times New Roman"/>
      <w:b/>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5457"/>
    <w:rPr>
      <w:rFonts w:ascii="Arial" w:eastAsia="Times New Roman" w:hAnsi="Arial" w:cs="Arial"/>
      <w:b/>
      <w:bCs/>
      <w:kern w:val="32"/>
      <w:sz w:val="24"/>
      <w:szCs w:val="32"/>
    </w:rPr>
  </w:style>
  <w:style w:type="paragraph" w:styleId="Textoindependiente">
    <w:name w:val="Body Text"/>
    <w:basedOn w:val="Normal"/>
    <w:link w:val="TextoindependienteCar"/>
    <w:semiHidden/>
    <w:rsid w:val="00A85457"/>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A85457"/>
    <w:rPr>
      <w:rFonts w:ascii="Arial" w:eastAsia="Times New Roman" w:hAnsi="Arial" w:cs="Times New Roman"/>
      <w:kern w:val="18"/>
      <w:sz w:val="24"/>
      <w:szCs w:val="20"/>
      <w:lang w:val="es-ES_tradnl"/>
    </w:rPr>
  </w:style>
  <w:style w:type="paragraph" w:styleId="Encabezado">
    <w:name w:val="header"/>
    <w:basedOn w:val="Normal"/>
    <w:link w:val="EncabezadoCar"/>
    <w:semiHidden/>
    <w:rsid w:val="00A85457"/>
    <w:pPr>
      <w:tabs>
        <w:tab w:val="center" w:pos="4419"/>
        <w:tab w:val="right" w:pos="8838"/>
      </w:tabs>
      <w:spacing w:after="0" w:line="240" w:lineRule="auto"/>
    </w:pPr>
    <w:rPr>
      <w:rFonts w:ascii="Arial" w:eastAsia="Times New Roman" w:hAnsi="Arial" w:cs="Times New Roman"/>
      <w:sz w:val="24"/>
      <w:szCs w:val="24"/>
      <w:lang w:eastAsia="es-ES"/>
    </w:rPr>
  </w:style>
  <w:style w:type="character" w:customStyle="1" w:styleId="EncabezadoCar">
    <w:name w:val="Encabezado Car"/>
    <w:basedOn w:val="Fuentedeprrafopredeter"/>
    <w:link w:val="Encabezado"/>
    <w:semiHidden/>
    <w:rsid w:val="00A85457"/>
    <w:rPr>
      <w:rFonts w:ascii="Arial" w:eastAsia="Times New Roman" w:hAnsi="Arial" w:cs="Times New Roman"/>
      <w:sz w:val="24"/>
      <w:szCs w:val="24"/>
    </w:rPr>
  </w:style>
  <w:style w:type="paragraph" w:styleId="Textoindependiente3">
    <w:name w:val="Body Text 3"/>
    <w:basedOn w:val="Normal"/>
    <w:link w:val="Textoindependiente3Car"/>
    <w:semiHidden/>
    <w:rsid w:val="00A85457"/>
    <w:pPr>
      <w:spacing w:after="0" w:line="360" w:lineRule="auto"/>
      <w:jc w:val="right"/>
    </w:pPr>
    <w:rPr>
      <w:rFonts w:ascii="Arial" w:eastAsia="Times New Roman" w:hAnsi="Arial" w:cs="Times New Roman"/>
      <w:sz w:val="24"/>
      <w:szCs w:val="24"/>
      <w:lang w:eastAsia="es-ES"/>
    </w:rPr>
  </w:style>
  <w:style w:type="character" w:customStyle="1" w:styleId="Textoindependiente3Car">
    <w:name w:val="Texto independiente 3 Car"/>
    <w:basedOn w:val="Fuentedeprrafopredeter"/>
    <w:link w:val="Textoindependiente3"/>
    <w:semiHidden/>
    <w:rsid w:val="00A85457"/>
    <w:rPr>
      <w:rFonts w:ascii="Arial" w:eastAsia="Times New Roman" w:hAnsi="Arial" w:cs="Times New Roman"/>
      <w:sz w:val="24"/>
      <w:szCs w:val="24"/>
    </w:rPr>
  </w:style>
  <w:style w:type="character" w:customStyle="1" w:styleId="Ttulo2Car">
    <w:name w:val="Título 2 Car"/>
    <w:basedOn w:val="Fuentedeprrafopredeter"/>
    <w:link w:val="Ttulo2"/>
    <w:rsid w:val="00A85457"/>
    <w:rPr>
      <w:rFonts w:ascii="Arial" w:eastAsia="Times New Roman" w:hAnsi="Arial" w:cs="Times New Roman"/>
      <w:b/>
      <w:kern w:val="18"/>
      <w:sz w:val="24"/>
      <w:szCs w:val="20"/>
    </w:rPr>
  </w:style>
  <w:style w:type="character" w:customStyle="1" w:styleId="Ttulo3Car">
    <w:name w:val="Título 3 Car"/>
    <w:basedOn w:val="Fuentedeprrafopredeter"/>
    <w:link w:val="Ttulo3"/>
    <w:rsid w:val="00A85457"/>
    <w:rPr>
      <w:rFonts w:ascii="Arial" w:eastAsia="Times New Roman" w:hAnsi="Arial" w:cs="Times New Roman"/>
      <w:b/>
      <w:sz w:val="24"/>
      <w:szCs w:val="24"/>
    </w:rPr>
  </w:style>
  <w:style w:type="character" w:customStyle="1" w:styleId="Ttulo4Car">
    <w:name w:val="Título 4 Car"/>
    <w:basedOn w:val="Fuentedeprrafopredeter"/>
    <w:link w:val="Ttulo4"/>
    <w:rsid w:val="00A85457"/>
    <w:rPr>
      <w:rFonts w:ascii="Arial" w:eastAsia="Times New Roman" w:hAnsi="Arial" w:cs="Times New Roman"/>
      <w:b/>
      <w:i/>
      <w:iCs/>
      <w:sz w:val="24"/>
      <w:szCs w:val="24"/>
    </w:rPr>
  </w:style>
  <w:style w:type="paragraph" w:styleId="Textoindependiente2">
    <w:name w:val="Body Text 2"/>
    <w:basedOn w:val="Normal"/>
    <w:link w:val="Textoindependiente2Car"/>
    <w:semiHidden/>
    <w:rsid w:val="00A85457"/>
    <w:pPr>
      <w:spacing w:after="0" w:line="360" w:lineRule="auto"/>
    </w:pPr>
    <w:rPr>
      <w:rFonts w:ascii="Bookman Old Style" w:eastAsia="Times New Roman" w:hAnsi="Bookman Old Style" w:cs="Times New Roman"/>
      <w:kern w:val="18"/>
      <w:sz w:val="24"/>
      <w:szCs w:val="20"/>
      <w:lang w:eastAsia="es-ES"/>
    </w:rPr>
  </w:style>
  <w:style w:type="character" w:customStyle="1" w:styleId="Textoindependiente2Car">
    <w:name w:val="Texto independiente 2 Car"/>
    <w:basedOn w:val="Fuentedeprrafopredeter"/>
    <w:link w:val="Textoindependiente2"/>
    <w:semiHidden/>
    <w:rsid w:val="00A85457"/>
    <w:rPr>
      <w:rFonts w:ascii="Bookman Old Style" w:eastAsia="Times New Roman" w:hAnsi="Bookman Old Style" w:cs="Times New Roman"/>
      <w:kern w:val="18"/>
      <w:sz w:val="24"/>
      <w:szCs w:val="20"/>
    </w:rPr>
  </w:style>
  <w:style w:type="paragraph" w:customStyle="1" w:styleId="Nombredireccin">
    <w:name w:val="Nombre dirección"/>
    <w:basedOn w:val="Normal"/>
    <w:next w:val="Normal"/>
    <w:rsid w:val="00A85457"/>
    <w:pPr>
      <w:spacing w:before="220" w:after="0" w:line="240" w:lineRule="atLeast"/>
      <w:jc w:val="both"/>
    </w:pPr>
    <w:rPr>
      <w:rFonts w:ascii="Arial" w:eastAsia="Times New Roman" w:hAnsi="Arial" w:cs="Times New Roman"/>
      <w:kern w:val="18"/>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ar"/>
    <w:qFormat/>
    <w:rsid w:val="00A85457"/>
    <w:pPr>
      <w:keepNext/>
      <w:spacing w:before="240" w:after="60" w:line="240" w:lineRule="auto"/>
      <w:outlineLvl w:val="0"/>
    </w:pPr>
    <w:rPr>
      <w:rFonts w:ascii="Arial" w:eastAsia="Times New Roman" w:hAnsi="Arial" w:cs="Arial"/>
      <w:b/>
      <w:bCs/>
      <w:kern w:val="32"/>
      <w:sz w:val="24"/>
      <w:szCs w:val="32"/>
      <w:lang w:eastAsia="es-ES"/>
    </w:rPr>
  </w:style>
  <w:style w:type="paragraph" w:styleId="Ttulo2">
    <w:name w:val="heading 2"/>
    <w:basedOn w:val="Normal"/>
    <w:next w:val="Textoindependiente"/>
    <w:link w:val="Ttulo2Car"/>
    <w:qFormat/>
    <w:rsid w:val="00A85457"/>
    <w:pPr>
      <w:spacing w:after="170" w:line="360" w:lineRule="auto"/>
      <w:jc w:val="both"/>
      <w:outlineLvl w:val="1"/>
    </w:pPr>
    <w:rPr>
      <w:rFonts w:ascii="Arial" w:eastAsia="Times New Roman" w:hAnsi="Arial" w:cs="Times New Roman"/>
      <w:b/>
      <w:kern w:val="18"/>
      <w:sz w:val="24"/>
      <w:szCs w:val="20"/>
      <w:lang w:eastAsia="es-ES"/>
    </w:rPr>
  </w:style>
  <w:style w:type="paragraph" w:styleId="Ttulo3">
    <w:name w:val="heading 3"/>
    <w:basedOn w:val="Normal"/>
    <w:next w:val="Normal"/>
    <w:link w:val="Ttulo3Car"/>
    <w:qFormat/>
    <w:rsid w:val="00A85457"/>
    <w:pPr>
      <w:keepNext/>
      <w:spacing w:after="0" w:line="240" w:lineRule="auto"/>
      <w:outlineLvl w:val="2"/>
    </w:pPr>
    <w:rPr>
      <w:rFonts w:ascii="Arial" w:eastAsia="Times New Roman" w:hAnsi="Arial" w:cs="Times New Roman"/>
      <w:b/>
      <w:sz w:val="24"/>
      <w:szCs w:val="24"/>
      <w:lang w:eastAsia="es-ES"/>
    </w:rPr>
  </w:style>
  <w:style w:type="paragraph" w:styleId="Ttulo4">
    <w:name w:val="heading 4"/>
    <w:basedOn w:val="Normal"/>
    <w:next w:val="Normal"/>
    <w:link w:val="Ttulo4Car"/>
    <w:qFormat/>
    <w:rsid w:val="00A85457"/>
    <w:pPr>
      <w:keepNext/>
      <w:spacing w:after="0" w:line="360" w:lineRule="auto"/>
      <w:outlineLvl w:val="3"/>
    </w:pPr>
    <w:rPr>
      <w:rFonts w:ascii="Arial" w:eastAsia="Times New Roman" w:hAnsi="Arial" w:cs="Times New Roman"/>
      <w:b/>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5457"/>
    <w:rPr>
      <w:rFonts w:ascii="Arial" w:eastAsia="Times New Roman" w:hAnsi="Arial" w:cs="Arial"/>
      <w:b/>
      <w:bCs/>
      <w:kern w:val="32"/>
      <w:sz w:val="24"/>
      <w:szCs w:val="32"/>
    </w:rPr>
  </w:style>
  <w:style w:type="paragraph" w:styleId="Textoindependiente">
    <w:name w:val="Body Text"/>
    <w:basedOn w:val="Normal"/>
    <w:link w:val="TextoindependienteCar"/>
    <w:semiHidden/>
    <w:rsid w:val="00A85457"/>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A85457"/>
    <w:rPr>
      <w:rFonts w:ascii="Arial" w:eastAsia="Times New Roman" w:hAnsi="Arial" w:cs="Times New Roman"/>
      <w:kern w:val="18"/>
      <w:sz w:val="24"/>
      <w:szCs w:val="20"/>
      <w:lang w:val="es-ES_tradnl"/>
    </w:rPr>
  </w:style>
  <w:style w:type="paragraph" w:styleId="Encabezado">
    <w:name w:val="header"/>
    <w:basedOn w:val="Normal"/>
    <w:link w:val="EncabezadoCar"/>
    <w:semiHidden/>
    <w:rsid w:val="00A85457"/>
    <w:pPr>
      <w:tabs>
        <w:tab w:val="center" w:pos="4419"/>
        <w:tab w:val="right" w:pos="8838"/>
      </w:tabs>
      <w:spacing w:after="0" w:line="240" w:lineRule="auto"/>
    </w:pPr>
    <w:rPr>
      <w:rFonts w:ascii="Arial" w:eastAsia="Times New Roman" w:hAnsi="Arial" w:cs="Times New Roman"/>
      <w:sz w:val="24"/>
      <w:szCs w:val="24"/>
      <w:lang w:eastAsia="es-ES"/>
    </w:rPr>
  </w:style>
  <w:style w:type="character" w:customStyle="1" w:styleId="EncabezadoCar">
    <w:name w:val="Encabezado Car"/>
    <w:basedOn w:val="Fuentedeprrafopredeter"/>
    <w:link w:val="Encabezado"/>
    <w:semiHidden/>
    <w:rsid w:val="00A85457"/>
    <w:rPr>
      <w:rFonts w:ascii="Arial" w:eastAsia="Times New Roman" w:hAnsi="Arial" w:cs="Times New Roman"/>
      <w:sz w:val="24"/>
      <w:szCs w:val="24"/>
    </w:rPr>
  </w:style>
  <w:style w:type="paragraph" w:styleId="Textoindependiente3">
    <w:name w:val="Body Text 3"/>
    <w:basedOn w:val="Normal"/>
    <w:link w:val="Textoindependiente3Car"/>
    <w:semiHidden/>
    <w:rsid w:val="00A85457"/>
    <w:pPr>
      <w:spacing w:after="0" w:line="360" w:lineRule="auto"/>
      <w:jc w:val="right"/>
    </w:pPr>
    <w:rPr>
      <w:rFonts w:ascii="Arial" w:eastAsia="Times New Roman" w:hAnsi="Arial" w:cs="Times New Roman"/>
      <w:sz w:val="24"/>
      <w:szCs w:val="24"/>
      <w:lang w:eastAsia="es-ES"/>
    </w:rPr>
  </w:style>
  <w:style w:type="character" w:customStyle="1" w:styleId="Textoindependiente3Car">
    <w:name w:val="Texto independiente 3 Car"/>
    <w:basedOn w:val="Fuentedeprrafopredeter"/>
    <w:link w:val="Textoindependiente3"/>
    <w:semiHidden/>
    <w:rsid w:val="00A85457"/>
    <w:rPr>
      <w:rFonts w:ascii="Arial" w:eastAsia="Times New Roman" w:hAnsi="Arial" w:cs="Times New Roman"/>
      <w:sz w:val="24"/>
      <w:szCs w:val="24"/>
    </w:rPr>
  </w:style>
  <w:style w:type="character" w:customStyle="1" w:styleId="Ttulo2Car">
    <w:name w:val="Título 2 Car"/>
    <w:basedOn w:val="Fuentedeprrafopredeter"/>
    <w:link w:val="Ttulo2"/>
    <w:rsid w:val="00A85457"/>
    <w:rPr>
      <w:rFonts w:ascii="Arial" w:eastAsia="Times New Roman" w:hAnsi="Arial" w:cs="Times New Roman"/>
      <w:b/>
      <w:kern w:val="18"/>
      <w:sz w:val="24"/>
      <w:szCs w:val="20"/>
    </w:rPr>
  </w:style>
  <w:style w:type="character" w:customStyle="1" w:styleId="Ttulo3Car">
    <w:name w:val="Título 3 Car"/>
    <w:basedOn w:val="Fuentedeprrafopredeter"/>
    <w:link w:val="Ttulo3"/>
    <w:rsid w:val="00A85457"/>
    <w:rPr>
      <w:rFonts w:ascii="Arial" w:eastAsia="Times New Roman" w:hAnsi="Arial" w:cs="Times New Roman"/>
      <w:b/>
      <w:sz w:val="24"/>
      <w:szCs w:val="24"/>
    </w:rPr>
  </w:style>
  <w:style w:type="character" w:customStyle="1" w:styleId="Ttulo4Car">
    <w:name w:val="Título 4 Car"/>
    <w:basedOn w:val="Fuentedeprrafopredeter"/>
    <w:link w:val="Ttulo4"/>
    <w:rsid w:val="00A85457"/>
    <w:rPr>
      <w:rFonts w:ascii="Arial" w:eastAsia="Times New Roman" w:hAnsi="Arial" w:cs="Times New Roman"/>
      <w:b/>
      <w:i/>
      <w:iCs/>
      <w:sz w:val="24"/>
      <w:szCs w:val="24"/>
    </w:rPr>
  </w:style>
  <w:style w:type="paragraph" w:styleId="Textoindependiente2">
    <w:name w:val="Body Text 2"/>
    <w:basedOn w:val="Normal"/>
    <w:link w:val="Textoindependiente2Car"/>
    <w:semiHidden/>
    <w:rsid w:val="00A85457"/>
    <w:pPr>
      <w:spacing w:after="0" w:line="360" w:lineRule="auto"/>
    </w:pPr>
    <w:rPr>
      <w:rFonts w:ascii="Bookman Old Style" w:eastAsia="Times New Roman" w:hAnsi="Bookman Old Style" w:cs="Times New Roman"/>
      <w:kern w:val="18"/>
      <w:sz w:val="24"/>
      <w:szCs w:val="20"/>
      <w:lang w:eastAsia="es-ES"/>
    </w:rPr>
  </w:style>
  <w:style w:type="character" w:customStyle="1" w:styleId="Textoindependiente2Car">
    <w:name w:val="Texto independiente 2 Car"/>
    <w:basedOn w:val="Fuentedeprrafopredeter"/>
    <w:link w:val="Textoindependiente2"/>
    <w:semiHidden/>
    <w:rsid w:val="00A85457"/>
    <w:rPr>
      <w:rFonts w:ascii="Bookman Old Style" w:eastAsia="Times New Roman" w:hAnsi="Bookman Old Style" w:cs="Times New Roman"/>
      <w:kern w:val="18"/>
      <w:sz w:val="24"/>
      <w:szCs w:val="20"/>
    </w:rPr>
  </w:style>
  <w:style w:type="paragraph" w:customStyle="1" w:styleId="Nombredireccin">
    <w:name w:val="Nombre dirección"/>
    <w:basedOn w:val="Normal"/>
    <w:next w:val="Normal"/>
    <w:rsid w:val="00A85457"/>
    <w:pPr>
      <w:spacing w:before="220" w:after="0" w:line="240" w:lineRule="atLeast"/>
      <w:jc w:val="both"/>
    </w:pPr>
    <w:rPr>
      <w:rFonts w:ascii="Arial" w:eastAsia="Times New Roman" w:hAnsi="Arial" w:cs="Times New Roman"/>
      <w:kern w:val="18"/>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2521</Words>
  <Characters>13715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EXPEDIENTE Nº 2014 – 17 – 1 – 0007349 </vt:lpstr>
    </vt:vector>
  </TitlesOfParts>
  <Company>Tribunal de Cuentas</Company>
  <LinksUpToDate>false</LinksUpToDate>
  <CharactersWithSpaces>16204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Nº 2014 – 17 – 1 – 0007349 </dc:title>
  <dc:subject/>
  <dc:creator>tribunal1</dc:creator>
  <cp:keywords/>
  <dc:description/>
  <cp:lastModifiedBy> </cp:lastModifiedBy>
  <cp:revision>4</cp:revision>
  <cp:lastPrinted>2014-12-15T12:23:00Z</cp:lastPrinted>
  <dcterms:created xsi:type="dcterms:W3CDTF">2014-12-15T12:24:00Z</dcterms:created>
  <dcterms:modified xsi:type="dcterms:W3CDTF">2015-01-08T15:04:00Z</dcterms:modified>
</cp:coreProperties>
</file>