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31" w:rsidRDefault="008A2A31" w:rsidP="008A2A31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</w:t>
      </w:r>
      <w:bookmarkStart w:id="0" w:name="_GoBack"/>
      <w:bookmarkEnd w:id="0"/>
      <w:r>
        <w:rPr>
          <w:rFonts w:ascii="Helvetica" w:hAnsi="Helvetica"/>
          <w:b/>
          <w:lang w:val="es-ES_tradnl"/>
        </w:rPr>
        <w:t>UCION ADOPTADA POR EL</w:t>
      </w:r>
    </w:p>
    <w:p w:rsidR="008A2A31" w:rsidRDefault="008A2A31" w:rsidP="008A2A31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8A2A31" w:rsidRDefault="008A2A31" w:rsidP="008A2A31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A2A31" w:rsidRDefault="008A2A31" w:rsidP="008A2A31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8A2A31" w:rsidRDefault="008A2A31" w:rsidP="008A2A31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19 DE NOVIEMBRE DE 2014</w:t>
      </w:r>
    </w:p>
    <w:p w:rsidR="008A2A31" w:rsidRDefault="008A2A31" w:rsidP="008A2A31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8A2A31" w:rsidRDefault="008A2A31" w:rsidP="008A2A31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2014-17-1-0008338,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>. N° 6594/14)</w:t>
      </w:r>
    </w:p>
    <w:p w:rsidR="008A2A31" w:rsidRDefault="008A2A31" w:rsidP="008A2A3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/>
          <w:spacing w:val="-3"/>
          <w:lang w:val="en-US"/>
        </w:rPr>
      </w:pPr>
    </w:p>
    <w:p w:rsidR="008A2A31" w:rsidRDefault="008A2A31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795118" w:rsidRDefault="008A2A31">
      <w:pPr>
        <w:spacing w:before="120" w:after="120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ab/>
      </w:r>
      <w:r w:rsidR="00795118">
        <w:rPr>
          <w:rFonts w:ascii="Arial" w:hAnsi="Arial" w:cs="Arial"/>
          <w:b/>
          <w:bCs/>
        </w:rPr>
        <w:t>VISTO:</w:t>
      </w:r>
      <w:r w:rsidR="00795118">
        <w:rPr>
          <w:rFonts w:ascii="Arial" w:hAnsi="Arial" w:cs="Arial"/>
        </w:rPr>
        <w:t xml:space="preserve"> la nota de fecha 29 de octubre de 2014</w:t>
      </w:r>
      <w:r w:rsidR="00795118">
        <w:rPr>
          <w:rFonts w:ascii="Arial" w:hAnsi="Arial" w:cs="Arial"/>
          <w:lang w:val="es-MX"/>
        </w:rPr>
        <w:t xml:space="preserve"> </w:t>
      </w:r>
      <w:r w:rsidR="00795118">
        <w:rPr>
          <w:rFonts w:ascii="Arial" w:hAnsi="Arial" w:cs="Arial"/>
        </w:rPr>
        <w:t>remitida por el Contador Delegado en el Municipio de Bella Unión de la Intendencia de Artigas, relacionada con reiteraciones de gastos efectuadas en los meses de  agosto y setiembre de 2014</w:t>
      </w:r>
      <w:r w:rsidR="00795118">
        <w:rPr>
          <w:rFonts w:ascii="Arial" w:hAnsi="Arial" w:cs="Arial"/>
          <w:lang w:val="es-MX"/>
        </w:rPr>
        <w:t>;</w:t>
      </w:r>
    </w:p>
    <w:p w:rsidR="00795118" w:rsidRDefault="008A2A31">
      <w:pPr>
        <w:spacing w:after="120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ab/>
      </w:r>
      <w:r w:rsidR="00795118">
        <w:rPr>
          <w:rFonts w:ascii="Arial" w:hAnsi="Arial" w:cs="Arial"/>
          <w:b/>
          <w:bCs/>
        </w:rPr>
        <w:t xml:space="preserve">RESULTANDO: </w:t>
      </w:r>
      <w:r w:rsidR="00795118">
        <w:rPr>
          <w:rFonts w:ascii="Arial" w:hAnsi="Arial" w:cs="Arial"/>
          <w:b/>
          <w:bCs/>
          <w:lang w:val="es-MX"/>
        </w:rPr>
        <w:t xml:space="preserve">1) </w:t>
      </w:r>
      <w:r w:rsidR="00795118">
        <w:rPr>
          <w:rFonts w:ascii="Arial" w:hAnsi="Arial" w:cs="Arial"/>
          <w:lang w:val="es-MX"/>
        </w:rPr>
        <w:t>que el Contador Delegado observó 8 gastos en el mes de agosto de 2014 por un importe de $ 410.254, según el siguiente detalle: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9"/>
        <w:gridCol w:w="1472"/>
        <w:gridCol w:w="1390"/>
      </w:tblGrid>
      <w:tr w:rsidR="00795118">
        <w:tc>
          <w:tcPr>
            <w:tcW w:w="3366" w:type="pct"/>
          </w:tcPr>
          <w:p w:rsidR="00795118" w:rsidRPr="008A2A31" w:rsidRDefault="00795118">
            <w:pPr>
              <w:spacing w:after="120"/>
              <w:jc w:val="center"/>
              <w:rPr>
                <w:rFonts w:ascii="Arial" w:hAnsi="Arial" w:cs="Arial"/>
                <w:b/>
                <w:lang w:val="es-MX"/>
              </w:rPr>
            </w:pPr>
            <w:r w:rsidRPr="008A2A31">
              <w:rPr>
                <w:rFonts w:ascii="Arial" w:hAnsi="Arial" w:cs="Arial"/>
                <w:b/>
                <w:lang w:val="es-MX"/>
              </w:rPr>
              <w:t>Motivo</w:t>
            </w:r>
          </w:p>
        </w:tc>
        <w:tc>
          <w:tcPr>
            <w:tcW w:w="851" w:type="pct"/>
          </w:tcPr>
          <w:p w:rsidR="00795118" w:rsidRPr="008A2A31" w:rsidRDefault="00795118">
            <w:pPr>
              <w:spacing w:after="120"/>
              <w:jc w:val="center"/>
              <w:rPr>
                <w:rFonts w:ascii="Arial" w:hAnsi="Arial" w:cs="Arial"/>
                <w:b/>
                <w:lang w:val="es-MX"/>
              </w:rPr>
            </w:pPr>
            <w:r w:rsidRPr="008A2A31">
              <w:rPr>
                <w:rFonts w:ascii="Arial" w:hAnsi="Arial" w:cs="Arial"/>
                <w:b/>
                <w:lang w:val="es-MX"/>
              </w:rPr>
              <w:t>Cantidad</w:t>
            </w:r>
          </w:p>
        </w:tc>
        <w:tc>
          <w:tcPr>
            <w:tcW w:w="783" w:type="pct"/>
          </w:tcPr>
          <w:p w:rsidR="00795118" w:rsidRPr="008A2A31" w:rsidRDefault="00795118">
            <w:pPr>
              <w:spacing w:after="120"/>
              <w:jc w:val="center"/>
              <w:rPr>
                <w:rFonts w:ascii="Arial" w:hAnsi="Arial" w:cs="Arial"/>
                <w:b/>
                <w:lang w:val="es-MX"/>
              </w:rPr>
            </w:pPr>
            <w:r w:rsidRPr="008A2A31">
              <w:rPr>
                <w:rFonts w:ascii="Arial" w:hAnsi="Arial" w:cs="Arial"/>
                <w:b/>
                <w:lang w:val="es-MX"/>
              </w:rPr>
              <w:t>Importe($)</w:t>
            </w:r>
          </w:p>
        </w:tc>
      </w:tr>
      <w:tr w:rsidR="00795118">
        <w:tc>
          <w:tcPr>
            <w:tcW w:w="3366" w:type="pct"/>
          </w:tcPr>
          <w:p w:rsidR="00795118" w:rsidRDefault="00795118" w:rsidP="008A2A31">
            <w:pPr>
              <w:spacing w:after="12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Por incumplimiento del </w:t>
            </w:r>
            <w:r w:rsidR="008A2A31">
              <w:rPr>
                <w:rFonts w:ascii="Arial" w:hAnsi="Arial" w:cs="Arial"/>
                <w:lang w:val="es-MX"/>
              </w:rPr>
              <w:t>A</w:t>
            </w:r>
            <w:r>
              <w:rPr>
                <w:rFonts w:ascii="Arial" w:hAnsi="Arial" w:cs="Arial"/>
                <w:lang w:val="es-MX"/>
              </w:rPr>
              <w:t>rt 15 del TOCAF</w:t>
            </w:r>
          </w:p>
        </w:tc>
        <w:tc>
          <w:tcPr>
            <w:tcW w:w="851" w:type="pct"/>
          </w:tcPr>
          <w:p w:rsidR="00795118" w:rsidRDefault="00795118">
            <w:pPr>
              <w:spacing w:after="120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7</w:t>
            </w:r>
          </w:p>
        </w:tc>
        <w:tc>
          <w:tcPr>
            <w:tcW w:w="783" w:type="pct"/>
          </w:tcPr>
          <w:p w:rsidR="00795118" w:rsidRDefault="00795118">
            <w:pPr>
              <w:spacing w:after="120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89.827</w:t>
            </w:r>
          </w:p>
        </w:tc>
      </w:tr>
      <w:tr w:rsidR="00795118">
        <w:tc>
          <w:tcPr>
            <w:tcW w:w="3366" w:type="pct"/>
          </w:tcPr>
          <w:p w:rsidR="00795118" w:rsidRDefault="008A2A31">
            <w:pPr>
              <w:spacing w:after="12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Por incumplimiento del A</w:t>
            </w:r>
            <w:r w:rsidR="00795118">
              <w:rPr>
                <w:rFonts w:ascii="Arial" w:hAnsi="Arial" w:cs="Arial"/>
                <w:lang w:val="es-MX"/>
              </w:rPr>
              <w:t>rt 21 del TOCAF</w:t>
            </w:r>
          </w:p>
        </w:tc>
        <w:tc>
          <w:tcPr>
            <w:tcW w:w="851" w:type="pct"/>
          </w:tcPr>
          <w:p w:rsidR="00795118" w:rsidRDefault="00795118">
            <w:pPr>
              <w:spacing w:after="120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83" w:type="pct"/>
          </w:tcPr>
          <w:p w:rsidR="00795118" w:rsidRDefault="00795118">
            <w:pPr>
              <w:spacing w:after="120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320.427</w:t>
            </w:r>
          </w:p>
        </w:tc>
      </w:tr>
      <w:tr w:rsidR="00795118">
        <w:tc>
          <w:tcPr>
            <w:tcW w:w="3366" w:type="pct"/>
          </w:tcPr>
          <w:p w:rsidR="00795118" w:rsidRDefault="00795118">
            <w:pPr>
              <w:spacing w:after="12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Total</w:t>
            </w:r>
          </w:p>
        </w:tc>
        <w:tc>
          <w:tcPr>
            <w:tcW w:w="851" w:type="pct"/>
          </w:tcPr>
          <w:p w:rsidR="00795118" w:rsidRDefault="00795118">
            <w:pPr>
              <w:spacing w:after="120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8</w:t>
            </w:r>
          </w:p>
        </w:tc>
        <w:tc>
          <w:tcPr>
            <w:tcW w:w="783" w:type="pct"/>
          </w:tcPr>
          <w:p w:rsidR="00795118" w:rsidRDefault="00795118">
            <w:pPr>
              <w:spacing w:after="120"/>
              <w:jc w:val="right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410.254</w:t>
            </w:r>
          </w:p>
        </w:tc>
      </w:tr>
    </w:tbl>
    <w:p w:rsidR="00795118" w:rsidRDefault="00795118">
      <w:pPr>
        <w:spacing w:after="12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</w:t>
      </w:r>
    </w:p>
    <w:p w:rsidR="00795118" w:rsidRDefault="00795118" w:rsidP="008A2A31">
      <w:pPr>
        <w:ind w:firstLine="2552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>2)</w:t>
      </w:r>
      <w:r>
        <w:rPr>
          <w:rFonts w:ascii="Arial" w:hAnsi="Arial" w:cs="Arial"/>
          <w:spacing w:val="-3"/>
          <w:lang w:val="es-ES_tradnl"/>
        </w:rPr>
        <w:t xml:space="preserve"> que en las resoluciones de reiteración no se establecen los fundamentos de las mismas;</w:t>
      </w:r>
    </w:p>
    <w:p w:rsidR="00795118" w:rsidRDefault="008A2A31">
      <w:pPr>
        <w:tabs>
          <w:tab w:val="left" w:pos="-720"/>
        </w:tabs>
        <w:suppressAutoHyphens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ab/>
      </w:r>
      <w:r w:rsidR="00795118">
        <w:rPr>
          <w:rFonts w:ascii="Arial" w:hAnsi="Arial" w:cs="Arial"/>
          <w:b/>
          <w:bCs/>
          <w:spacing w:val="-3"/>
          <w:lang w:val="es-ES_tradnl"/>
        </w:rPr>
        <w:t>CONSIDERANDO: 1)</w:t>
      </w:r>
      <w:r w:rsidR="00795118">
        <w:rPr>
          <w:rFonts w:ascii="Arial" w:hAnsi="Arial" w:cs="Arial"/>
          <w:lang w:val="es-MX"/>
        </w:rPr>
        <w:t xml:space="preserve"> que el </w:t>
      </w:r>
      <w:r>
        <w:rPr>
          <w:rFonts w:ascii="Arial" w:hAnsi="Arial" w:cs="Arial"/>
          <w:lang w:val="es-MX"/>
        </w:rPr>
        <w:t>A</w:t>
      </w:r>
      <w:r w:rsidR="00795118">
        <w:rPr>
          <w:rFonts w:ascii="Arial" w:hAnsi="Arial" w:cs="Arial"/>
          <w:lang w:val="es-MX"/>
        </w:rPr>
        <w:t>rt</w:t>
      </w:r>
      <w:r>
        <w:rPr>
          <w:rFonts w:ascii="Arial" w:hAnsi="Arial" w:cs="Arial"/>
          <w:lang w:val="es-MX"/>
        </w:rPr>
        <w:t>ículo</w:t>
      </w:r>
      <w:r w:rsidR="00795118">
        <w:rPr>
          <w:rFonts w:ascii="Arial" w:hAnsi="Arial" w:cs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>
        <w:rPr>
          <w:rFonts w:ascii="Arial" w:hAnsi="Arial" w:cs="Arial"/>
          <w:lang w:val="es-MX"/>
        </w:rPr>
        <w:t>L</w:t>
      </w:r>
      <w:r w:rsidR="00795118">
        <w:rPr>
          <w:rFonts w:ascii="Arial" w:hAnsi="Arial" w:cs="Arial"/>
          <w:lang w:val="es-MX"/>
        </w:rPr>
        <w:t>it</w:t>
      </w:r>
      <w:r>
        <w:rPr>
          <w:rFonts w:ascii="Arial" w:hAnsi="Arial" w:cs="Arial"/>
          <w:lang w:val="es-MX"/>
        </w:rPr>
        <w:t>eral</w:t>
      </w:r>
      <w:r w:rsidR="00795118">
        <w:rPr>
          <w:rFonts w:ascii="Arial" w:hAnsi="Arial" w:cs="Arial"/>
          <w:lang w:val="es-MX"/>
        </w:rPr>
        <w:t xml:space="preserve"> B) del </w:t>
      </w:r>
      <w:r>
        <w:rPr>
          <w:rFonts w:ascii="Arial" w:hAnsi="Arial" w:cs="Arial"/>
          <w:lang w:val="es-MX"/>
        </w:rPr>
        <w:t>A</w:t>
      </w:r>
      <w:r w:rsidR="00795118">
        <w:rPr>
          <w:rFonts w:ascii="Arial" w:hAnsi="Arial" w:cs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795118">
        <w:rPr>
          <w:rFonts w:ascii="Arial" w:hAnsi="Arial" w:cs="Arial"/>
          <w:spacing w:val="-3"/>
          <w:lang w:val="es-ES_tradnl"/>
        </w:rPr>
        <w:t>;</w:t>
      </w:r>
      <w:r w:rsidR="00795118">
        <w:rPr>
          <w:rFonts w:ascii="Arial" w:hAnsi="Arial" w:cs="Arial"/>
          <w:spacing w:val="-3"/>
          <w:lang w:val="es-ES_tradnl"/>
        </w:rPr>
        <w:tab/>
      </w:r>
    </w:p>
    <w:p w:rsidR="00795118" w:rsidRDefault="00795118" w:rsidP="008A2A31">
      <w:pPr>
        <w:tabs>
          <w:tab w:val="left" w:pos="-720"/>
        </w:tabs>
        <w:suppressAutoHyphens/>
        <w:ind w:firstLine="2835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lastRenderedPageBreak/>
        <w:t>2)</w:t>
      </w:r>
      <w:r>
        <w:rPr>
          <w:rFonts w:ascii="Arial" w:hAnsi="Arial" w:cs="Arial"/>
          <w:spacing w:val="-3"/>
          <w:lang w:val="es-ES_tradnl"/>
        </w:rPr>
        <w:t xml:space="preserve"> que no se aportan elementos que ameriten el levantamiento de las observaciones;</w:t>
      </w:r>
    </w:p>
    <w:p w:rsidR="00795118" w:rsidRDefault="008A2A31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ab/>
      </w:r>
      <w:r w:rsidR="00795118">
        <w:rPr>
          <w:rFonts w:ascii="Arial" w:hAnsi="Arial" w:cs="Arial"/>
          <w:b/>
          <w:bCs/>
          <w:lang w:val="es-ES_tradnl"/>
        </w:rPr>
        <w:t>ATENTO:</w:t>
      </w:r>
      <w:r w:rsidR="00795118">
        <w:rPr>
          <w:rFonts w:ascii="Arial" w:hAnsi="Arial" w:cs="Arial"/>
          <w:lang w:val="es-ES_tradnl"/>
        </w:rPr>
        <w:t xml:space="preserve"> a lo expuesto precedentemente y a lo establecido por el </w:t>
      </w:r>
      <w:r w:rsidR="00DE12C9">
        <w:rPr>
          <w:rFonts w:ascii="Arial" w:hAnsi="Arial" w:cs="Arial"/>
          <w:lang w:val="es-ES_tradnl"/>
        </w:rPr>
        <w:t>A</w:t>
      </w:r>
      <w:r w:rsidR="00795118">
        <w:rPr>
          <w:rFonts w:ascii="Arial" w:hAnsi="Arial" w:cs="Arial"/>
          <w:lang w:val="es-ES_tradnl"/>
        </w:rPr>
        <w:t>rt</w:t>
      </w:r>
      <w:r w:rsidR="00DE12C9">
        <w:rPr>
          <w:rFonts w:ascii="Arial" w:hAnsi="Arial" w:cs="Arial"/>
          <w:lang w:val="es-ES_tradnl"/>
        </w:rPr>
        <w:t>ículo</w:t>
      </w:r>
      <w:r w:rsidR="00795118">
        <w:rPr>
          <w:rFonts w:ascii="Arial" w:hAnsi="Arial" w:cs="Arial"/>
          <w:lang w:val="es-ES_tradnl"/>
        </w:rPr>
        <w:t xml:space="preserve"> 211 </w:t>
      </w:r>
      <w:r w:rsidR="00DE12C9">
        <w:rPr>
          <w:rFonts w:ascii="Arial" w:hAnsi="Arial" w:cs="Arial"/>
          <w:lang w:val="es-ES_tradnl"/>
        </w:rPr>
        <w:t>L</w:t>
      </w:r>
      <w:r w:rsidR="00795118">
        <w:rPr>
          <w:rFonts w:ascii="Arial" w:hAnsi="Arial" w:cs="Arial"/>
          <w:lang w:val="es-ES_tradnl"/>
        </w:rPr>
        <w:t>iteral B) de la Constitución de la República;</w:t>
      </w:r>
    </w:p>
    <w:p w:rsidR="00DE12C9" w:rsidRDefault="00795118" w:rsidP="00DE12C9">
      <w:pPr>
        <w:tabs>
          <w:tab w:val="center" w:pos="4218"/>
        </w:tabs>
        <w:suppressAutoHyphens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ab/>
        <w:t>EL TRIBUNAL ACUERDA</w:t>
      </w:r>
    </w:p>
    <w:p w:rsidR="00DE12C9" w:rsidRDefault="00DE12C9" w:rsidP="00DE12C9">
      <w:pPr>
        <w:tabs>
          <w:tab w:val="center" w:pos="4218"/>
        </w:tabs>
        <w:suppressAutoHyphens/>
        <w:ind w:left="426" w:hanging="426"/>
        <w:rPr>
          <w:rFonts w:ascii="Arial" w:hAnsi="Arial" w:cs="Arial"/>
          <w:spacing w:val="-3"/>
          <w:lang w:val="es-ES_tradnl"/>
        </w:rPr>
      </w:pPr>
      <w:r w:rsidRPr="00DE12C9">
        <w:rPr>
          <w:rFonts w:ascii="Arial" w:hAnsi="Arial" w:cs="Arial"/>
          <w:b/>
          <w:spacing w:val="-3"/>
          <w:lang w:val="es-ES_tradnl"/>
        </w:rPr>
        <w:t>1)</w:t>
      </w:r>
      <w:r>
        <w:rPr>
          <w:rFonts w:ascii="Arial" w:hAnsi="Arial" w:cs="Arial"/>
          <w:lang w:val="es-MX"/>
        </w:rPr>
        <w:t xml:space="preserve">  </w:t>
      </w:r>
      <w:r w:rsidR="00795118">
        <w:rPr>
          <w:rFonts w:ascii="Arial" w:hAnsi="Arial" w:cs="Arial"/>
          <w:lang w:val="es-MX"/>
        </w:rPr>
        <w:t>Ratificar las observaciones formuladas por el Contador Delegado en el Municipio de Bella Unión de la Intendencia de Artigas</w:t>
      </w:r>
      <w:r w:rsidR="00795118">
        <w:rPr>
          <w:rFonts w:ascii="Arial" w:hAnsi="Arial" w:cs="Arial"/>
        </w:rPr>
        <w:t>;</w:t>
      </w:r>
    </w:p>
    <w:p w:rsidR="00DE12C9" w:rsidRDefault="00DE12C9" w:rsidP="00DE12C9">
      <w:pPr>
        <w:tabs>
          <w:tab w:val="center" w:pos="4218"/>
        </w:tabs>
        <w:suppressAutoHyphens/>
        <w:ind w:left="426" w:hanging="426"/>
        <w:rPr>
          <w:rFonts w:ascii="Arial" w:hAnsi="Arial" w:cs="Arial"/>
          <w:spacing w:val="-3"/>
          <w:lang w:val="es-ES_tradnl"/>
        </w:rPr>
      </w:pPr>
      <w:r w:rsidRPr="00DE12C9">
        <w:rPr>
          <w:rFonts w:ascii="Arial" w:hAnsi="Arial" w:cs="Arial"/>
          <w:b/>
          <w:spacing w:val="-3"/>
          <w:lang w:val="es-ES_tradnl"/>
        </w:rPr>
        <w:t>2)</w:t>
      </w:r>
      <w:r>
        <w:rPr>
          <w:rFonts w:ascii="Arial" w:hAnsi="Arial" w:cs="Arial"/>
        </w:rPr>
        <w:t xml:space="preserve">   </w:t>
      </w:r>
      <w:r w:rsidR="00795118">
        <w:rPr>
          <w:rFonts w:ascii="Arial" w:hAnsi="Arial" w:cs="Arial"/>
        </w:rPr>
        <w:t>Dar cuenta a la Junta Departamental de Artigas;</w:t>
      </w:r>
      <w:r>
        <w:rPr>
          <w:rFonts w:ascii="Arial" w:hAnsi="Arial" w:cs="Arial"/>
        </w:rPr>
        <w:t xml:space="preserve"> y</w:t>
      </w:r>
    </w:p>
    <w:p w:rsidR="00795118" w:rsidRPr="00DE12C9" w:rsidRDefault="00DE12C9" w:rsidP="00DE12C9">
      <w:pPr>
        <w:tabs>
          <w:tab w:val="center" w:pos="4218"/>
        </w:tabs>
        <w:suppressAutoHyphens/>
        <w:ind w:left="426" w:hanging="426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 xml:space="preserve">3)  </w:t>
      </w:r>
      <w:r w:rsidR="00795118">
        <w:rPr>
          <w:rFonts w:ascii="Arial" w:hAnsi="Arial" w:cs="Arial"/>
          <w:lang w:val="es-MX"/>
        </w:rPr>
        <w:t>Comunicar  esta Resolución a la Intendencia de Artigas, al Municipio de Bella Unión y al Contador Delegado.</w:t>
      </w:r>
    </w:p>
    <w:p w:rsidR="00795118" w:rsidRDefault="00795118">
      <w:pPr>
        <w:rPr>
          <w:rFonts w:ascii="Arial" w:hAnsi="Arial" w:cs="Arial"/>
          <w:sz w:val="16"/>
          <w:szCs w:val="16"/>
          <w:lang w:val="es-MX"/>
        </w:rPr>
      </w:pPr>
    </w:p>
    <w:p w:rsidR="00795118" w:rsidRDefault="00795118">
      <w:pPr>
        <w:rPr>
          <w:rFonts w:ascii="Times New Roman" w:hAnsi="Times New Roman" w:cs="Times New Roman"/>
          <w:sz w:val="20"/>
          <w:szCs w:val="20"/>
        </w:rPr>
      </w:pPr>
    </w:p>
    <w:p w:rsidR="00795118" w:rsidRDefault="00795118">
      <w:pPr>
        <w:rPr>
          <w:rFonts w:ascii="Times New Roman" w:hAnsi="Times New Roman" w:cs="Times New Roman"/>
          <w:sz w:val="20"/>
          <w:szCs w:val="20"/>
        </w:rPr>
      </w:pPr>
    </w:p>
    <w:p w:rsidR="00795118" w:rsidRPr="00DE12C9" w:rsidRDefault="00DE12C9">
      <w:pPr>
        <w:rPr>
          <w:rFonts w:ascii="Arial" w:hAnsi="Arial" w:cs="Arial"/>
        </w:rPr>
      </w:pPr>
      <w:proofErr w:type="spellStart"/>
      <w:proofErr w:type="gramStart"/>
      <w:r w:rsidRPr="00DE12C9">
        <w:rPr>
          <w:rFonts w:ascii="Arial" w:hAnsi="Arial" w:cs="Arial"/>
        </w:rPr>
        <w:t>cr</w:t>
      </w:r>
      <w:proofErr w:type="spellEnd"/>
      <w:proofErr w:type="gramEnd"/>
    </w:p>
    <w:p w:rsidR="00795118" w:rsidRDefault="00795118">
      <w:pPr>
        <w:rPr>
          <w:rFonts w:ascii="Times New Roman" w:hAnsi="Times New Roman" w:cs="Times New Roman"/>
          <w:sz w:val="20"/>
          <w:szCs w:val="20"/>
        </w:rPr>
      </w:pPr>
    </w:p>
    <w:p w:rsidR="00795118" w:rsidRDefault="00795118">
      <w:pPr>
        <w:rPr>
          <w:rFonts w:ascii="Times New Roman" w:hAnsi="Times New Roman" w:cs="Times New Roman"/>
          <w:sz w:val="20"/>
          <w:szCs w:val="20"/>
        </w:rPr>
      </w:pPr>
    </w:p>
    <w:p w:rsidR="00795118" w:rsidRDefault="00795118">
      <w:pPr>
        <w:rPr>
          <w:rFonts w:ascii="Times New Roman" w:hAnsi="Times New Roman" w:cs="Times New Roman"/>
          <w:sz w:val="20"/>
          <w:szCs w:val="20"/>
        </w:rPr>
      </w:pPr>
    </w:p>
    <w:p w:rsidR="00795118" w:rsidRDefault="00795118">
      <w:pPr>
        <w:rPr>
          <w:rFonts w:ascii="Times New Roman" w:hAnsi="Times New Roman" w:cs="Times New Roman"/>
          <w:sz w:val="20"/>
          <w:szCs w:val="20"/>
        </w:rPr>
      </w:pPr>
    </w:p>
    <w:p w:rsidR="00795118" w:rsidRDefault="00795118">
      <w:pPr>
        <w:rPr>
          <w:rFonts w:ascii="Times New Roman" w:hAnsi="Times New Roman" w:cs="Times New Roman"/>
          <w:sz w:val="20"/>
          <w:szCs w:val="20"/>
        </w:rPr>
      </w:pPr>
    </w:p>
    <w:p w:rsidR="00795118" w:rsidRDefault="00795118">
      <w:pPr>
        <w:rPr>
          <w:rFonts w:ascii="Times New Roman" w:hAnsi="Times New Roman" w:cs="Times New Roman"/>
          <w:sz w:val="20"/>
          <w:szCs w:val="20"/>
        </w:rPr>
      </w:pPr>
    </w:p>
    <w:p w:rsidR="00795118" w:rsidRDefault="00795118">
      <w:pPr>
        <w:rPr>
          <w:rFonts w:ascii="Times New Roman" w:hAnsi="Times New Roman" w:cs="Times New Roman"/>
          <w:sz w:val="20"/>
          <w:szCs w:val="20"/>
        </w:rPr>
      </w:pPr>
    </w:p>
    <w:p w:rsidR="00795118" w:rsidRDefault="00795118">
      <w:pPr>
        <w:rPr>
          <w:rFonts w:ascii="Times New Roman" w:hAnsi="Times New Roman" w:cs="Times New Roman"/>
          <w:sz w:val="20"/>
          <w:szCs w:val="20"/>
        </w:rPr>
      </w:pPr>
    </w:p>
    <w:p w:rsidR="00795118" w:rsidRDefault="00795118">
      <w:pPr>
        <w:rPr>
          <w:rFonts w:ascii="Times New Roman" w:hAnsi="Times New Roman" w:cs="Times New Roman"/>
          <w:sz w:val="20"/>
          <w:szCs w:val="20"/>
        </w:rPr>
      </w:pPr>
    </w:p>
    <w:sectPr w:rsidR="00795118" w:rsidSect="008A2A31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118" w:rsidRDefault="007951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95118" w:rsidRDefault="007951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118" w:rsidRDefault="007951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95118" w:rsidRDefault="007951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18"/>
    <w:rsid w:val="00795118"/>
    <w:rsid w:val="008A2A31"/>
    <w:rsid w:val="00DE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 w:cs="Bookman Old Style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b/>
      <w:bCs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51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5118"/>
    <w:rPr>
      <w:b/>
      <w:bCs/>
    </w:rPr>
  </w:style>
  <w:style w:type="paragraph" w:styleId="Textoindependiente">
    <w:name w:val="Body Text"/>
    <w:basedOn w:val="Normal"/>
    <w:link w:val="TextoindependienteCar"/>
    <w:uiPriority w:val="99"/>
    <w:pPr>
      <w:jc w:val="left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95118"/>
    <w:rPr>
      <w:rFonts w:ascii="Bookman Old Style" w:hAnsi="Bookman Old Style" w:cs="Bookman Old Style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95118"/>
    <w:rPr>
      <w:rFonts w:ascii="Times New Roman" w:hAnsi="Times New Roman" w:cs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 w:cs="Bookman Old Style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b/>
      <w:bCs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51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5118"/>
    <w:rPr>
      <w:b/>
      <w:bCs/>
    </w:rPr>
  </w:style>
  <w:style w:type="paragraph" w:styleId="Textoindependiente">
    <w:name w:val="Body Text"/>
    <w:basedOn w:val="Normal"/>
    <w:link w:val="TextoindependienteCar"/>
    <w:uiPriority w:val="99"/>
    <w:pPr>
      <w:jc w:val="left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95118"/>
    <w:rPr>
      <w:rFonts w:ascii="Bookman Old Style" w:hAnsi="Bookman Old Style" w:cs="Bookman Old Style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95118"/>
    <w:rPr>
      <w:rFonts w:ascii="Times New Roman" w:hAnsi="Times New Roman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>Tribunal de Cuentas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Miriam Cristina Rivero</cp:lastModifiedBy>
  <cp:revision>2</cp:revision>
  <cp:lastPrinted>2014-11-25T14:11:00Z</cp:lastPrinted>
  <dcterms:created xsi:type="dcterms:W3CDTF">2014-11-25T14:12:00Z</dcterms:created>
  <dcterms:modified xsi:type="dcterms:W3CDTF">2014-11-25T14:12:00Z</dcterms:modified>
</cp:coreProperties>
</file>