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EC" w:rsidRPr="00BC02EC" w:rsidRDefault="00BC02EC">
      <w:pPr>
        <w:tabs>
          <w:tab w:val="center" w:pos="4253"/>
        </w:tabs>
        <w:suppressAutoHyphens/>
        <w:jc w:val="center"/>
        <w:rPr>
          <w:rFonts w:ascii="Helvetica" w:hAnsi="Helvetica"/>
          <w:lang w:val="es-ES_tradnl"/>
        </w:rPr>
      </w:pPr>
      <w:r w:rsidRPr="00BC02EC">
        <w:rPr>
          <w:rFonts w:ascii="Helvetica" w:hAnsi="Helvetica"/>
          <w:lang w:val="es-ES_tradnl"/>
        </w:rPr>
        <w:t>RESOLUCION ADOPTADA POR EL</w:t>
      </w:r>
    </w:p>
    <w:p w:rsidR="00BC02EC" w:rsidRPr="00BC02EC" w:rsidRDefault="00BC02EC">
      <w:pPr>
        <w:tabs>
          <w:tab w:val="left" w:pos="-720"/>
        </w:tabs>
        <w:suppressAutoHyphens/>
        <w:jc w:val="center"/>
        <w:rPr>
          <w:rFonts w:ascii="Helvetica" w:hAnsi="Helvetica"/>
          <w:lang w:val="es-ES_tradnl"/>
        </w:rPr>
      </w:pPr>
    </w:p>
    <w:p w:rsidR="00BC02EC" w:rsidRPr="00BC02EC" w:rsidRDefault="00BC02EC">
      <w:pPr>
        <w:tabs>
          <w:tab w:val="center" w:pos="4253"/>
        </w:tabs>
        <w:suppressAutoHyphens/>
        <w:jc w:val="center"/>
        <w:rPr>
          <w:rFonts w:ascii="Helvetica" w:hAnsi="Helvetica"/>
          <w:lang w:val="es-ES_tradnl"/>
        </w:rPr>
      </w:pPr>
      <w:r w:rsidRPr="00BC02EC">
        <w:rPr>
          <w:rFonts w:ascii="Helvetica" w:hAnsi="Helvetica"/>
          <w:lang w:val="es-ES_tradnl"/>
        </w:rPr>
        <w:t>TRIBUNAL DE CUENTAS</w:t>
      </w:r>
    </w:p>
    <w:p w:rsidR="00BC02EC" w:rsidRPr="00BC02EC" w:rsidRDefault="00BC02EC">
      <w:pPr>
        <w:tabs>
          <w:tab w:val="left" w:pos="-720"/>
        </w:tabs>
        <w:suppressAutoHyphens/>
        <w:jc w:val="center"/>
        <w:rPr>
          <w:rFonts w:ascii="Helvetica" w:hAnsi="Helvetica"/>
          <w:lang w:val="es-ES_tradnl"/>
        </w:rPr>
      </w:pPr>
    </w:p>
    <w:p w:rsidR="00BC02EC" w:rsidRPr="00BC02EC" w:rsidRDefault="00BC02EC">
      <w:pPr>
        <w:tabs>
          <w:tab w:val="center" w:pos="4253"/>
        </w:tabs>
        <w:suppressAutoHyphens/>
        <w:jc w:val="center"/>
        <w:rPr>
          <w:rFonts w:ascii="Helvetica" w:hAnsi="Helvetica"/>
          <w:lang w:val="es-ES_tradnl"/>
        </w:rPr>
      </w:pPr>
      <w:r w:rsidRPr="00BC02EC">
        <w:rPr>
          <w:rFonts w:ascii="Helvetica" w:hAnsi="Helvetica"/>
          <w:lang w:val="es-ES_tradnl"/>
        </w:rPr>
        <w:t>EN SESION DE FECHA 5 DE NOVIEMBRE DE 2014</w:t>
      </w:r>
    </w:p>
    <w:p w:rsidR="00BC02EC" w:rsidRPr="00BC02EC" w:rsidRDefault="00BC02EC">
      <w:pPr>
        <w:tabs>
          <w:tab w:val="center" w:pos="4253"/>
        </w:tabs>
        <w:suppressAutoHyphens/>
        <w:jc w:val="center"/>
        <w:rPr>
          <w:rFonts w:ascii="Helvetica" w:hAnsi="Helvetica"/>
          <w:lang w:val="es-ES_tradnl"/>
        </w:rPr>
      </w:pPr>
    </w:p>
    <w:p w:rsidR="00BC02EC" w:rsidRPr="00BC02EC" w:rsidRDefault="00BC02EC">
      <w:pPr>
        <w:tabs>
          <w:tab w:val="center" w:pos="4253"/>
        </w:tabs>
        <w:suppressAutoHyphens/>
        <w:jc w:val="center"/>
        <w:rPr>
          <w:rFonts w:ascii="Helvetica" w:hAnsi="Helvetica"/>
          <w:lang w:val="es-UY"/>
        </w:rPr>
      </w:pPr>
      <w:r w:rsidRPr="00BC02EC">
        <w:rPr>
          <w:rFonts w:ascii="Helvetica" w:hAnsi="Helvetica"/>
          <w:lang w:val="es-UY"/>
        </w:rPr>
        <w:t>(E. E. Nº 2014-17-1-0007907, Ent. N° 6209/14)</w:t>
      </w:r>
    </w:p>
    <w:p w:rsidR="00BC02EC" w:rsidRPr="00BC02EC" w:rsidRDefault="00BC02EC">
      <w:pPr>
        <w:tabs>
          <w:tab w:val="center" w:pos="4253"/>
        </w:tabs>
        <w:suppressAutoHyphens/>
        <w:jc w:val="center"/>
        <w:rPr>
          <w:rFonts w:ascii="Arial" w:hAnsi="Arial"/>
          <w:spacing w:val="-3"/>
          <w:lang w:val="es-UY"/>
        </w:rPr>
      </w:pPr>
    </w:p>
    <w:p w:rsidR="00BC02EC" w:rsidRPr="00BC02EC" w:rsidRDefault="00BC02EC">
      <w:pPr>
        <w:tabs>
          <w:tab w:val="center" w:pos="4253"/>
        </w:tabs>
        <w:suppressAutoHyphens/>
        <w:rPr>
          <w:rFonts w:ascii="Arial" w:hAnsi="Arial"/>
          <w:spacing w:val="-3"/>
          <w:lang w:val="es-UY"/>
        </w:rPr>
      </w:pPr>
    </w:p>
    <w:p w:rsidR="00BC02EC" w:rsidRDefault="008F2DB6" w:rsidP="00BC02EC">
      <w:pPr>
        <w:pStyle w:val="Ttulo"/>
        <w:ind w:firstLine="851"/>
        <w:jc w:val="both"/>
        <w:rPr>
          <w:b w:val="0"/>
          <w:bCs/>
          <w:u w:val="none"/>
        </w:rPr>
      </w:pPr>
      <w:r w:rsidRPr="00DF632C">
        <w:rPr>
          <w:bCs/>
          <w:u w:val="none"/>
        </w:rPr>
        <w:t>VISTO:</w:t>
      </w:r>
      <w:r>
        <w:rPr>
          <w:b w:val="0"/>
          <w:bCs/>
          <w:u w:val="none"/>
        </w:rPr>
        <w:t xml:space="preserve"> las actuaciones remitidas por la Administración de los Servicios de Salud del Estado (A.S.S.E.)</w:t>
      </w:r>
      <w:r w:rsidR="00BC02EC">
        <w:rPr>
          <w:b w:val="0"/>
          <w:bCs/>
          <w:u w:val="none"/>
        </w:rPr>
        <w:t>,</w:t>
      </w:r>
      <w:r>
        <w:rPr>
          <w:b w:val="0"/>
          <w:bCs/>
          <w:u w:val="none"/>
        </w:rPr>
        <w:t xml:space="preserve"> relacionadas con la Contratación Directa cuyo objeto es el “Servicio de Mantenimiento del Sistema de Gestión de </w:t>
      </w:r>
      <w:r w:rsidR="00745C49">
        <w:rPr>
          <w:b w:val="0"/>
          <w:bCs/>
          <w:u w:val="none"/>
        </w:rPr>
        <w:t>las Cuentas Personales con destino al Departamento</w:t>
      </w:r>
      <w:r>
        <w:rPr>
          <w:b w:val="0"/>
          <w:bCs/>
          <w:u w:val="none"/>
        </w:rPr>
        <w:t xml:space="preserve"> de </w:t>
      </w:r>
      <w:r w:rsidR="00745C49">
        <w:rPr>
          <w:b w:val="0"/>
          <w:bCs/>
          <w:u w:val="none"/>
        </w:rPr>
        <w:t>Cuentas Personales de</w:t>
      </w:r>
      <w:r w:rsidR="00BC02EC">
        <w:rPr>
          <w:b w:val="0"/>
          <w:bCs/>
          <w:u w:val="none"/>
        </w:rPr>
        <w:t xml:space="preserve"> A.S.S.E.;</w:t>
      </w:r>
    </w:p>
    <w:p w:rsidR="00BC02EC" w:rsidRDefault="00893691" w:rsidP="00BC02EC">
      <w:pPr>
        <w:pStyle w:val="Ttulo"/>
        <w:ind w:firstLine="851"/>
        <w:jc w:val="both"/>
        <w:rPr>
          <w:rFonts w:cs="Arial"/>
          <w:b w:val="0"/>
          <w:u w:val="none"/>
          <w:lang w:val="es-ES_tradnl"/>
        </w:rPr>
      </w:pPr>
      <w:r w:rsidRPr="00BC02EC">
        <w:rPr>
          <w:rFonts w:cs="Arial"/>
          <w:u w:val="none"/>
        </w:rPr>
        <w:t xml:space="preserve">RESULTANDO: 1) </w:t>
      </w:r>
      <w:r w:rsidRPr="00BC02EC">
        <w:rPr>
          <w:rFonts w:cs="Arial"/>
          <w:b w:val="0"/>
          <w:u w:val="none"/>
        </w:rPr>
        <w:t>que se adjunta c</w:t>
      </w:r>
      <w:r w:rsidR="008F2DB6" w:rsidRPr="00BC02EC">
        <w:rPr>
          <w:rFonts w:cs="Arial"/>
          <w:b w:val="0"/>
          <w:u w:val="none"/>
          <w:lang w:val="es-ES_tradnl"/>
        </w:rPr>
        <w:t>otización presentada por FOUR GROUP SISTEMAS, de fecha 26 de agosto de 2013, de la cual surge que el servicio de mantenimiento y actualización del software es de $ 1</w:t>
      </w:r>
      <w:r w:rsidR="002846C1" w:rsidRPr="00BC02EC">
        <w:rPr>
          <w:rFonts w:cs="Arial"/>
          <w:b w:val="0"/>
          <w:u w:val="none"/>
          <w:lang w:val="es-ES_tradnl"/>
        </w:rPr>
        <w:t>2</w:t>
      </w:r>
      <w:r w:rsidR="008F2DB6" w:rsidRPr="00BC02EC">
        <w:rPr>
          <w:rFonts w:cs="Arial"/>
          <w:b w:val="0"/>
          <w:u w:val="none"/>
          <w:lang w:val="es-ES_tradnl"/>
        </w:rPr>
        <w:t>.</w:t>
      </w:r>
      <w:r w:rsidR="00EC6051" w:rsidRPr="00BC02EC">
        <w:rPr>
          <w:rFonts w:cs="Arial"/>
          <w:b w:val="0"/>
          <w:u w:val="none"/>
          <w:lang w:val="es-ES_tradnl"/>
        </w:rPr>
        <w:t>0</w:t>
      </w:r>
      <w:r w:rsidR="008F2DB6" w:rsidRPr="00BC02EC">
        <w:rPr>
          <w:rFonts w:cs="Arial"/>
          <w:b w:val="0"/>
          <w:u w:val="none"/>
          <w:lang w:val="es-ES_tradnl"/>
        </w:rPr>
        <w:t>00 (IVA incluido) mensuales, pagaderos a mes vencido y en forma crédito 60 días. El servicio se ajustará paramétricam</w:t>
      </w:r>
      <w:r w:rsidR="001E5823" w:rsidRPr="00BC02EC">
        <w:rPr>
          <w:rFonts w:cs="Arial"/>
          <w:b w:val="0"/>
          <w:u w:val="none"/>
          <w:lang w:val="es-ES_tradnl"/>
        </w:rPr>
        <w:t>e</w:t>
      </w:r>
      <w:r w:rsidR="00BC02EC">
        <w:rPr>
          <w:rFonts w:cs="Arial"/>
          <w:b w:val="0"/>
          <w:u w:val="none"/>
          <w:lang w:val="es-ES_tradnl"/>
        </w:rPr>
        <w:t>nte por IPC en forma semestral;</w:t>
      </w:r>
    </w:p>
    <w:p w:rsidR="00AC2ED7" w:rsidRDefault="001E5823" w:rsidP="00AC2ED7">
      <w:pPr>
        <w:pStyle w:val="Ttulo"/>
        <w:ind w:firstLine="2835"/>
        <w:jc w:val="both"/>
        <w:rPr>
          <w:rFonts w:cs="Arial"/>
          <w:b w:val="0"/>
          <w:u w:val="none"/>
          <w:lang w:val="es-ES_tradnl"/>
        </w:rPr>
      </w:pPr>
      <w:r w:rsidRPr="00BC02EC">
        <w:rPr>
          <w:rFonts w:cs="Arial"/>
          <w:u w:val="none"/>
          <w:lang w:val="es-ES_tradnl"/>
        </w:rPr>
        <w:t>2)</w:t>
      </w:r>
      <w:r w:rsidRPr="00BC02EC">
        <w:rPr>
          <w:b w:val="0"/>
          <w:u w:val="none"/>
          <w:lang w:val="es-ES_tradnl"/>
        </w:rPr>
        <w:t xml:space="preserve"> </w:t>
      </w:r>
      <w:r w:rsidRPr="00BC02EC">
        <w:rPr>
          <w:rFonts w:cs="Arial"/>
          <w:b w:val="0"/>
          <w:u w:val="none"/>
          <w:lang w:val="es-ES_tradnl"/>
        </w:rPr>
        <w:t>que l</w:t>
      </w:r>
      <w:r w:rsidR="008F2DB6" w:rsidRPr="00BC02EC">
        <w:rPr>
          <w:rFonts w:cs="Arial"/>
          <w:b w:val="0"/>
          <w:u w:val="none"/>
          <w:lang w:val="es-ES_tradnl"/>
        </w:rPr>
        <w:t>uce análisis de razonabilidad de precio cotizado por FOUR GROUP SISTEMAS, de fecha 5 de setiembre de 2013:</w:t>
      </w:r>
      <w:r w:rsidRPr="00BC02EC">
        <w:rPr>
          <w:rFonts w:cs="Arial"/>
          <w:b w:val="0"/>
          <w:u w:val="none"/>
          <w:lang w:val="es-ES_tradnl"/>
        </w:rPr>
        <w:t xml:space="preserve"> Valor mensual con IVA cotizado para el ejercicio 2014: $ 1</w:t>
      </w:r>
      <w:r w:rsidR="00EC6051" w:rsidRPr="00BC02EC">
        <w:rPr>
          <w:rFonts w:cs="Arial"/>
          <w:b w:val="0"/>
          <w:u w:val="none"/>
          <w:lang w:val="es-ES_tradnl"/>
        </w:rPr>
        <w:t>2</w:t>
      </w:r>
      <w:r w:rsidRPr="00BC02EC">
        <w:rPr>
          <w:rFonts w:cs="Arial"/>
          <w:b w:val="0"/>
          <w:u w:val="none"/>
          <w:lang w:val="es-ES_tradnl"/>
        </w:rPr>
        <w:t>.</w:t>
      </w:r>
      <w:r w:rsidR="00EC6051" w:rsidRPr="00BC02EC">
        <w:rPr>
          <w:rFonts w:cs="Arial"/>
          <w:b w:val="0"/>
          <w:u w:val="none"/>
          <w:lang w:val="es-ES_tradnl"/>
        </w:rPr>
        <w:t>0</w:t>
      </w:r>
      <w:r w:rsidRPr="00BC02EC">
        <w:rPr>
          <w:rFonts w:cs="Arial"/>
          <w:b w:val="0"/>
          <w:u w:val="none"/>
          <w:lang w:val="es-ES_tradnl"/>
        </w:rPr>
        <w:t xml:space="preserve">00. </w:t>
      </w:r>
      <w:r w:rsidR="008F2DB6" w:rsidRPr="00BC02EC">
        <w:rPr>
          <w:rFonts w:cs="Arial"/>
          <w:b w:val="0"/>
          <w:u w:val="none"/>
          <w:lang w:val="es-ES_tradnl"/>
        </w:rPr>
        <w:t xml:space="preserve">Dado que </w:t>
      </w:r>
      <w:r w:rsidR="00EC6051" w:rsidRPr="00BC02EC">
        <w:rPr>
          <w:rFonts w:cs="Arial"/>
          <w:b w:val="0"/>
          <w:u w:val="none"/>
          <w:lang w:val="es-ES_tradnl"/>
        </w:rPr>
        <w:t>el precio cotizado en la CDE 62</w:t>
      </w:r>
      <w:r w:rsidR="008F2DB6" w:rsidRPr="00BC02EC">
        <w:rPr>
          <w:rFonts w:cs="Arial"/>
          <w:b w:val="0"/>
          <w:u w:val="none"/>
          <w:lang w:val="es-ES_tradnl"/>
        </w:rPr>
        <w:t>/13 se ajustó a julio 2013 por la variación semestral del IPC (se adjunta copia de dicho ajuste) y considerando una variación estimada del IPC del 4.5% para el segundo semestre de 2013; se obtendría un valor aju</w:t>
      </w:r>
      <w:r w:rsidR="00AC2ED7">
        <w:rPr>
          <w:rFonts w:cs="Arial"/>
          <w:b w:val="0"/>
          <w:u w:val="none"/>
          <w:lang w:val="es-ES_tradnl"/>
        </w:rPr>
        <w:t>stado para e</w:t>
      </w:r>
      <w:r w:rsidRPr="00BC02EC">
        <w:rPr>
          <w:rFonts w:cs="Arial"/>
          <w:b w:val="0"/>
          <w:u w:val="none"/>
          <w:lang w:val="es-ES_tradnl"/>
        </w:rPr>
        <w:t xml:space="preserve">nero/14 de </w:t>
      </w:r>
      <w:r w:rsidR="008F2DB6" w:rsidRPr="00BC02EC">
        <w:rPr>
          <w:rFonts w:cs="Arial"/>
          <w:b w:val="0"/>
          <w:u w:val="none"/>
          <w:lang w:val="es-ES_tradnl"/>
        </w:rPr>
        <w:t>$ 1</w:t>
      </w:r>
      <w:r w:rsidR="00EC6051" w:rsidRPr="00BC02EC">
        <w:rPr>
          <w:rFonts w:cs="Arial"/>
          <w:b w:val="0"/>
          <w:u w:val="none"/>
          <w:lang w:val="es-ES_tradnl"/>
        </w:rPr>
        <w:t>1.486</w:t>
      </w:r>
      <w:r w:rsidR="008F2DB6" w:rsidRPr="00BC02EC">
        <w:rPr>
          <w:rFonts w:cs="Arial"/>
          <w:b w:val="0"/>
          <w:u w:val="none"/>
          <w:lang w:val="es-ES_tradnl"/>
        </w:rPr>
        <w:t>. El valor mensual cotizado por la Empresa es $ 1</w:t>
      </w:r>
      <w:r w:rsidR="00EC6051" w:rsidRPr="00BC02EC">
        <w:rPr>
          <w:rFonts w:cs="Arial"/>
          <w:b w:val="0"/>
          <w:u w:val="none"/>
          <w:lang w:val="es-ES_tradnl"/>
        </w:rPr>
        <w:t>2.000</w:t>
      </w:r>
      <w:r w:rsidR="008F2DB6" w:rsidRPr="00BC02EC">
        <w:rPr>
          <w:rFonts w:cs="Arial"/>
          <w:b w:val="0"/>
          <w:u w:val="none"/>
          <w:lang w:val="es-ES_tradnl"/>
        </w:rPr>
        <w:t xml:space="preserve">  IVA incluido, un </w:t>
      </w:r>
      <w:r w:rsidR="00617F9A" w:rsidRPr="00BC02EC">
        <w:rPr>
          <w:rFonts w:cs="Arial"/>
          <w:b w:val="0"/>
          <w:u w:val="none"/>
          <w:lang w:val="es-ES_tradnl"/>
        </w:rPr>
        <w:t>4.47</w:t>
      </w:r>
      <w:r w:rsidR="008F2DB6" w:rsidRPr="00BC02EC">
        <w:rPr>
          <w:rFonts w:cs="Arial"/>
          <w:b w:val="0"/>
          <w:u w:val="none"/>
          <w:lang w:val="es-ES_tradnl"/>
        </w:rPr>
        <w:t>% más qu</w:t>
      </w:r>
      <w:r w:rsidR="00AC2ED7">
        <w:rPr>
          <w:rFonts w:cs="Arial"/>
          <w:b w:val="0"/>
          <w:u w:val="none"/>
          <w:lang w:val="es-ES_tradnl"/>
        </w:rPr>
        <w:t>e el valor ajustado estimado a e</w:t>
      </w:r>
      <w:r w:rsidR="008F2DB6" w:rsidRPr="00BC02EC">
        <w:rPr>
          <w:rFonts w:cs="Arial"/>
          <w:b w:val="0"/>
          <w:u w:val="none"/>
          <w:lang w:val="es-ES_tradnl"/>
        </w:rPr>
        <w:t>nero de 2014. Teniendo en cuenta el monto mensual abonado por el servicio, dicho porcentaje no resulta significativo; el precio cotiz</w:t>
      </w:r>
      <w:r w:rsidRPr="00BC02EC">
        <w:rPr>
          <w:rFonts w:cs="Arial"/>
          <w:b w:val="0"/>
          <w:u w:val="none"/>
          <w:lang w:val="es-ES_tradnl"/>
        </w:rPr>
        <w:t>a</w:t>
      </w:r>
      <w:r w:rsidR="00AC2ED7">
        <w:rPr>
          <w:rFonts w:cs="Arial"/>
          <w:b w:val="0"/>
          <w:u w:val="none"/>
          <w:lang w:val="es-ES_tradnl"/>
        </w:rPr>
        <w:t>do sería considerado razonable;</w:t>
      </w:r>
    </w:p>
    <w:p w:rsidR="00AC2ED7" w:rsidRDefault="001E5823" w:rsidP="00AC2ED7">
      <w:pPr>
        <w:pStyle w:val="Ttulo"/>
        <w:ind w:firstLine="2835"/>
        <w:jc w:val="both"/>
        <w:rPr>
          <w:rFonts w:cs="Arial"/>
          <w:b w:val="0"/>
          <w:u w:val="none"/>
          <w:lang w:val="es-ES_tradnl"/>
        </w:rPr>
      </w:pPr>
      <w:r w:rsidRPr="00AC2ED7">
        <w:rPr>
          <w:rFonts w:cs="Arial"/>
          <w:u w:val="none"/>
          <w:lang w:val="es-ES_tradnl"/>
        </w:rPr>
        <w:t>3)</w:t>
      </w:r>
      <w:r w:rsidRPr="00AC2ED7">
        <w:rPr>
          <w:b w:val="0"/>
          <w:u w:val="none"/>
          <w:lang w:val="es-ES_tradnl"/>
        </w:rPr>
        <w:t xml:space="preserve"> </w:t>
      </w:r>
      <w:r w:rsidRPr="00AC2ED7">
        <w:rPr>
          <w:rFonts w:cs="Arial"/>
          <w:b w:val="0"/>
          <w:u w:val="none"/>
          <w:lang w:val="es-ES_tradnl"/>
        </w:rPr>
        <w:t>que c</w:t>
      </w:r>
      <w:r w:rsidR="008F2DB6" w:rsidRPr="00AC2ED7">
        <w:rPr>
          <w:rFonts w:cs="Arial"/>
          <w:b w:val="0"/>
          <w:u w:val="none"/>
          <w:lang w:val="es-ES_tradnl"/>
        </w:rPr>
        <w:t xml:space="preserve">on fecha 23 de agosto de 2013, la División Administración remitió nota a la Gerencia Administrativa de A.S.S.E. solicitando </w:t>
      </w:r>
      <w:r w:rsidR="008F2DB6" w:rsidRPr="00AC2ED7">
        <w:rPr>
          <w:rFonts w:cs="Arial"/>
          <w:b w:val="0"/>
          <w:u w:val="none"/>
          <w:lang w:val="es-ES_tradnl"/>
        </w:rPr>
        <w:lastRenderedPageBreak/>
        <w:t>autorización para realizar diversas contrataciones directas, entre e</w:t>
      </w:r>
      <w:r w:rsidRPr="00AC2ED7">
        <w:rPr>
          <w:rFonts w:cs="Arial"/>
          <w:b w:val="0"/>
          <w:u w:val="none"/>
          <w:lang w:val="es-ES_tradnl"/>
        </w:rPr>
        <w:t>l</w:t>
      </w:r>
      <w:r w:rsidR="00AC2ED7">
        <w:rPr>
          <w:rFonts w:cs="Arial"/>
          <w:b w:val="0"/>
          <w:u w:val="none"/>
          <w:lang w:val="es-ES_tradnl"/>
        </w:rPr>
        <w:t>las, la oportunamente remitida;</w:t>
      </w:r>
    </w:p>
    <w:p w:rsidR="00AC2ED7" w:rsidRDefault="00092B05" w:rsidP="00AC2ED7">
      <w:pPr>
        <w:pStyle w:val="Ttulo"/>
        <w:ind w:firstLine="2835"/>
        <w:jc w:val="both"/>
        <w:rPr>
          <w:rFonts w:cs="Arial"/>
          <w:b w:val="0"/>
          <w:u w:val="none"/>
          <w:lang w:val="es-ES_tradnl"/>
        </w:rPr>
      </w:pPr>
      <w:r w:rsidRPr="00AC2ED7">
        <w:rPr>
          <w:rFonts w:cs="Arial"/>
          <w:u w:val="none"/>
          <w:lang w:val="es-ES_tradnl"/>
        </w:rPr>
        <w:t>4)</w:t>
      </w:r>
      <w:r w:rsidRPr="00AC2ED7">
        <w:rPr>
          <w:b w:val="0"/>
          <w:u w:val="none"/>
          <w:lang w:val="es-ES_tradnl"/>
        </w:rPr>
        <w:t xml:space="preserve"> </w:t>
      </w:r>
      <w:r w:rsidRPr="00AC2ED7">
        <w:rPr>
          <w:rFonts w:cs="Arial"/>
          <w:b w:val="0"/>
          <w:u w:val="none"/>
          <w:lang w:val="es-ES_tradnl"/>
        </w:rPr>
        <w:t>que</w:t>
      </w:r>
      <w:r w:rsidR="00E44F76" w:rsidRPr="00AC2ED7">
        <w:rPr>
          <w:rFonts w:cs="Arial"/>
          <w:b w:val="0"/>
          <w:u w:val="none"/>
          <w:lang w:val="es-ES_tradnl"/>
        </w:rPr>
        <w:t xml:space="preserve"> </w:t>
      </w:r>
      <w:r w:rsidRPr="00AC2ED7">
        <w:rPr>
          <w:rFonts w:cs="Arial"/>
          <w:b w:val="0"/>
          <w:u w:val="none"/>
          <w:lang w:val="es-ES_tradnl"/>
        </w:rPr>
        <w:t xml:space="preserve">luce </w:t>
      </w:r>
      <w:r w:rsidR="008F2DB6" w:rsidRPr="00AC2ED7">
        <w:rPr>
          <w:rFonts w:cs="Arial"/>
          <w:b w:val="0"/>
          <w:u w:val="none"/>
          <w:lang w:val="es-ES_tradnl"/>
        </w:rPr>
        <w:t>Resolución dictada por el Gerente Administrativo de A.S.S.E., de fecha 19 de setiembre de 2013, mediante la cual se adjudica la Compra Directa por Excepción Nº 24</w:t>
      </w:r>
      <w:r w:rsidR="00617F9A" w:rsidRPr="00AC2ED7">
        <w:rPr>
          <w:rFonts w:cs="Arial"/>
          <w:b w:val="0"/>
          <w:u w:val="none"/>
          <w:lang w:val="es-ES_tradnl"/>
        </w:rPr>
        <w:t>6</w:t>
      </w:r>
      <w:r w:rsidR="008F2DB6" w:rsidRPr="00AC2ED7">
        <w:rPr>
          <w:rFonts w:cs="Arial"/>
          <w:b w:val="0"/>
          <w:u w:val="none"/>
          <w:lang w:val="es-ES_tradnl"/>
        </w:rPr>
        <w:t xml:space="preserve">/13 a favor de FOUR GROUP SISTEMAS, para el “Servicio de Mantenimiento del Sistema de </w:t>
      </w:r>
      <w:r w:rsidR="00617F9A" w:rsidRPr="00AC2ED7">
        <w:rPr>
          <w:rFonts w:cs="Arial"/>
          <w:b w:val="0"/>
          <w:u w:val="none"/>
          <w:lang w:val="es-ES_tradnl"/>
        </w:rPr>
        <w:t>Gestión de las Cuentas Personales</w:t>
      </w:r>
      <w:r w:rsidR="00737D67" w:rsidRPr="00AC2ED7">
        <w:rPr>
          <w:rFonts w:cs="Arial"/>
          <w:b w:val="0"/>
          <w:u w:val="none"/>
          <w:lang w:val="es-ES_tradnl"/>
        </w:rPr>
        <w:t xml:space="preserve">”, para el período enero </w:t>
      </w:r>
      <w:r w:rsidR="00A26239">
        <w:rPr>
          <w:rFonts w:cs="Arial"/>
          <w:b w:val="0"/>
          <w:u w:val="none"/>
          <w:lang w:val="es-ES_tradnl"/>
        </w:rPr>
        <w:t>- diciembre 2014, por</w:t>
      </w:r>
      <w:bookmarkStart w:id="0" w:name="_GoBack"/>
      <w:bookmarkEnd w:id="0"/>
      <w:r w:rsidR="008F2DB6" w:rsidRPr="00AC2ED7">
        <w:rPr>
          <w:rFonts w:cs="Arial"/>
          <w:b w:val="0"/>
          <w:u w:val="none"/>
          <w:lang w:val="es-ES_tradnl"/>
        </w:rPr>
        <w:t xml:space="preserve"> un precio mensual de $ 1</w:t>
      </w:r>
      <w:r w:rsidR="00743889" w:rsidRPr="00AC2ED7">
        <w:rPr>
          <w:rFonts w:cs="Arial"/>
          <w:b w:val="0"/>
          <w:u w:val="none"/>
          <w:lang w:val="es-ES_tradnl"/>
        </w:rPr>
        <w:t>2</w:t>
      </w:r>
      <w:r w:rsidR="008F2DB6" w:rsidRPr="00AC2ED7">
        <w:rPr>
          <w:rFonts w:cs="Arial"/>
          <w:b w:val="0"/>
          <w:u w:val="none"/>
          <w:lang w:val="es-ES_tradnl"/>
        </w:rPr>
        <w:t>.</w:t>
      </w:r>
      <w:r w:rsidR="00743889" w:rsidRPr="00AC2ED7">
        <w:rPr>
          <w:rFonts w:cs="Arial"/>
          <w:b w:val="0"/>
          <w:u w:val="none"/>
          <w:lang w:val="es-ES_tradnl"/>
        </w:rPr>
        <w:t>0</w:t>
      </w:r>
      <w:r w:rsidR="008F2DB6" w:rsidRPr="00AC2ED7">
        <w:rPr>
          <w:rFonts w:cs="Arial"/>
          <w:b w:val="0"/>
          <w:u w:val="none"/>
          <w:lang w:val="es-ES_tradnl"/>
        </w:rPr>
        <w:t>00 (impuestos incluidos), lo que hace un monto total para el período de $ 1</w:t>
      </w:r>
      <w:r w:rsidR="00743889" w:rsidRPr="00AC2ED7">
        <w:rPr>
          <w:rFonts w:cs="Arial"/>
          <w:b w:val="0"/>
          <w:u w:val="none"/>
          <w:lang w:val="es-ES_tradnl"/>
        </w:rPr>
        <w:t>44</w:t>
      </w:r>
      <w:r w:rsidR="008F2DB6" w:rsidRPr="00AC2ED7">
        <w:rPr>
          <w:rFonts w:cs="Arial"/>
          <w:b w:val="0"/>
          <w:u w:val="none"/>
          <w:lang w:val="es-ES_tradnl"/>
        </w:rPr>
        <w:t>.000 (impuestos incluidos)</w:t>
      </w:r>
      <w:r w:rsidR="00AC2ED7">
        <w:rPr>
          <w:rFonts w:cs="Arial"/>
          <w:b w:val="0"/>
          <w:u w:val="none"/>
          <w:lang w:val="es-ES_tradnl"/>
        </w:rPr>
        <w:t>;</w:t>
      </w:r>
    </w:p>
    <w:p w:rsidR="00AC2ED7" w:rsidRDefault="00092B05" w:rsidP="00AC2ED7">
      <w:pPr>
        <w:pStyle w:val="Ttulo"/>
        <w:ind w:firstLine="2835"/>
        <w:jc w:val="both"/>
        <w:rPr>
          <w:rFonts w:cs="Arial"/>
          <w:b w:val="0"/>
          <w:u w:val="none"/>
          <w:lang w:val="es-ES_tradnl"/>
        </w:rPr>
      </w:pPr>
      <w:r w:rsidRPr="00AC2ED7">
        <w:rPr>
          <w:rFonts w:cs="Arial"/>
          <w:u w:val="none"/>
          <w:lang w:val="es-ES_tradnl"/>
        </w:rPr>
        <w:t>5)</w:t>
      </w:r>
      <w:r w:rsidRPr="00AC2ED7">
        <w:rPr>
          <w:b w:val="0"/>
          <w:u w:val="none"/>
          <w:lang w:val="es-ES_tradnl"/>
        </w:rPr>
        <w:t xml:space="preserve"> </w:t>
      </w:r>
      <w:r w:rsidRPr="00AC2ED7">
        <w:rPr>
          <w:rFonts w:cs="Arial"/>
          <w:b w:val="0"/>
          <w:u w:val="none"/>
          <w:lang w:val="es-ES_tradnl"/>
        </w:rPr>
        <w:t xml:space="preserve">que </w:t>
      </w:r>
      <w:r w:rsidR="008F5A94" w:rsidRPr="00AC2ED7">
        <w:rPr>
          <w:rFonts w:cs="Arial"/>
          <w:b w:val="0"/>
          <w:u w:val="none"/>
          <w:lang w:val="es-ES_tradnl"/>
        </w:rPr>
        <w:t>se adjunta n</w:t>
      </w:r>
      <w:r w:rsidR="002E4D2F" w:rsidRPr="00AC2ED7">
        <w:rPr>
          <w:rFonts w:cs="Arial"/>
          <w:b w:val="0"/>
          <w:u w:val="none"/>
          <w:lang w:val="es-ES_tradnl"/>
        </w:rPr>
        <w:t xml:space="preserve">otificación </w:t>
      </w:r>
      <w:r w:rsidR="008F2DB6" w:rsidRPr="00AC2ED7">
        <w:rPr>
          <w:rFonts w:cs="Arial"/>
          <w:b w:val="0"/>
          <w:u w:val="none"/>
          <w:lang w:val="es-ES_tradnl"/>
        </w:rPr>
        <w:t>a la firma FOUR GROUP SISTEMAS de</w:t>
      </w:r>
      <w:r w:rsidR="008F5A94" w:rsidRPr="00AC2ED7">
        <w:rPr>
          <w:rFonts w:cs="Arial"/>
          <w:b w:val="0"/>
          <w:u w:val="none"/>
          <w:lang w:val="es-ES_tradnl"/>
        </w:rPr>
        <w:t xml:space="preserve"> la</w:t>
      </w:r>
      <w:r w:rsidR="00AC2ED7">
        <w:rPr>
          <w:rFonts w:cs="Arial"/>
          <w:b w:val="0"/>
          <w:u w:val="none"/>
          <w:lang w:val="es-ES_tradnl"/>
        </w:rPr>
        <w:t xml:space="preserve"> Resolución de Adjudicación;</w:t>
      </w:r>
    </w:p>
    <w:p w:rsidR="00AC2ED7" w:rsidRDefault="008F5A94" w:rsidP="00AC2ED7">
      <w:pPr>
        <w:pStyle w:val="Ttulo"/>
        <w:ind w:firstLine="2835"/>
        <w:jc w:val="both"/>
        <w:rPr>
          <w:b w:val="0"/>
          <w:u w:val="none"/>
        </w:rPr>
      </w:pPr>
      <w:r>
        <w:rPr>
          <w:u w:val="none"/>
        </w:rPr>
        <w:t>6</w:t>
      </w:r>
      <w:r w:rsidRPr="008F5A94">
        <w:rPr>
          <w:u w:val="none"/>
        </w:rPr>
        <w:t xml:space="preserve">) </w:t>
      </w:r>
      <w:r w:rsidRPr="00AC2ED7">
        <w:rPr>
          <w:b w:val="0"/>
          <w:u w:val="none"/>
        </w:rPr>
        <w:t>que se remite</w:t>
      </w:r>
      <w:r w:rsidR="00AC2ED7">
        <w:rPr>
          <w:b w:val="0"/>
          <w:u w:val="none"/>
        </w:rPr>
        <w:t xml:space="preserve"> Documento de Afectación Nº</w:t>
      </w:r>
      <w:r w:rsidR="008F2DB6" w:rsidRPr="00AC2ED7">
        <w:rPr>
          <w:b w:val="0"/>
          <w:u w:val="none"/>
        </w:rPr>
        <w:t>00011</w:t>
      </w:r>
      <w:r w:rsidR="00743889" w:rsidRPr="00AC2ED7">
        <w:rPr>
          <w:b w:val="0"/>
          <w:u w:val="none"/>
        </w:rPr>
        <w:t>7</w:t>
      </w:r>
      <w:r w:rsidR="008F2DB6" w:rsidRPr="00AC2ED7">
        <w:rPr>
          <w:b w:val="0"/>
          <w:u w:val="none"/>
        </w:rPr>
        <w:t xml:space="preserve">, de fecha </w:t>
      </w:r>
      <w:r w:rsidR="00743889" w:rsidRPr="00AC2ED7">
        <w:rPr>
          <w:b w:val="0"/>
          <w:u w:val="none"/>
        </w:rPr>
        <w:t>05</w:t>
      </w:r>
      <w:r w:rsidR="008F2DB6" w:rsidRPr="00AC2ED7">
        <w:rPr>
          <w:b w:val="0"/>
          <w:u w:val="none"/>
        </w:rPr>
        <w:t>/</w:t>
      </w:r>
      <w:r w:rsidR="00743889" w:rsidRPr="00AC2ED7">
        <w:rPr>
          <w:b w:val="0"/>
          <w:u w:val="none"/>
        </w:rPr>
        <w:t>02</w:t>
      </w:r>
      <w:r w:rsidR="008F2DB6" w:rsidRPr="00AC2ED7">
        <w:rPr>
          <w:b w:val="0"/>
          <w:u w:val="none"/>
        </w:rPr>
        <w:t>/2014, por un total nominal de $ 1</w:t>
      </w:r>
      <w:r w:rsidR="00743889" w:rsidRPr="00AC2ED7">
        <w:rPr>
          <w:b w:val="0"/>
          <w:u w:val="none"/>
        </w:rPr>
        <w:t>44</w:t>
      </w:r>
      <w:r w:rsidR="008F2DB6" w:rsidRPr="00AC2ED7">
        <w:rPr>
          <w:b w:val="0"/>
          <w:u w:val="none"/>
        </w:rPr>
        <w:t>.000, así como Documento</w:t>
      </w:r>
      <w:r w:rsidR="00311EF2" w:rsidRPr="00AC2ED7">
        <w:rPr>
          <w:b w:val="0"/>
          <w:u w:val="none"/>
        </w:rPr>
        <w:t xml:space="preserve">s de Afectación </w:t>
      </w:r>
      <w:r w:rsidR="008F2DB6" w:rsidRPr="00AC2ED7">
        <w:rPr>
          <w:b w:val="0"/>
          <w:u w:val="none"/>
        </w:rPr>
        <w:t>y Compromiso N</w:t>
      </w:r>
      <w:r w:rsidR="00AC2ED7">
        <w:rPr>
          <w:b w:val="0"/>
          <w:u w:val="none"/>
        </w:rPr>
        <w:t>º</w:t>
      </w:r>
      <w:r w:rsidR="00311EF2" w:rsidRPr="00AC2ED7">
        <w:rPr>
          <w:b w:val="0"/>
          <w:u w:val="none"/>
        </w:rPr>
        <w:t xml:space="preserve"> 117, estos dos últimos de fecha 1º</w:t>
      </w:r>
      <w:r w:rsidR="008F2DB6" w:rsidRPr="00AC2ED7">
        <w:rPr>
          <w:b w:val="0"/>
          <w:u w:val="none"/>
        </w:rPr>
        <w:t xml:space="preserve"> de </w:t>
      </w:r>
      <w:r w:rsidR="00311EF2" w:rsidRPr="00AC2ED7">
        <w:rPr>
          <w:b w:val="0"/>
          <w:u w:val="none"/>
        </w:rPr>
        <w:t>setiembre</w:t>
      </w:r>
      <w:r w:rsidR="008F2DB6" w:rsidRPr="00AC2ED7">
        <w:rPr>
          <w:b w:val="0"/>
          <w:u w:val="none"/>
        </w:rPr>
        <w:t xml:space="preserve"> de 2014, Inciso 29</w:t>
      </w:r>
      <w:r w:rsidR="00311EF2" w:rsidRPr="00AC2ED7">
        <w:rPr>
          <w:b w:val="0"/>
          <w:u w:val="none"/>
        </w:rPr>
        <w:t>,</w:t>
      </w:r>
      <w:r w:rsidR="008F2DB6" w:rsidRPr="00AC2ED7">
        <w:rPr>
          <w:b w:val="0"/>
          <w:u w:val="none"/>
        </w:rPr>
        <w:t xml:space="preserve">  Administración de los Servicios de Salud de Estado, Unidad Ejecutora 068, Financiamiento 12 “Recursos con Afectación Especial”</w:t>
      </w:r>
      <w:r w:rsidR="00311EF2" w:rsidRPr="00AC2ED7">
        <w:rPr>
          <w:b w:val="0"/>
          <w:u w:val="none"/>
        </w:rPr>
        <w:t>, que</w:t>
      </w:r>
      <w:r w:rsidR="008F2DB6" w:rsidRPr="00AC2ED7">
        <w:rPr>
          <w:b w:val="0"/>
          <w:u w:val="none"/>
        </w:rPr>
        <w:t xml:space="preserve"> refieren a ajuste paramétrico a partir de julio de 2014</w:t>
      </w:r>
      <w:r w:rsidR="00AC2ED7">
        <w:rPr>
          <w:b w:val="0"/>
          <w:u w:val="none"/>
        </w:rPr>
        <w:t xml:space="preserve"> por $</w:t>
      </w:r>
      <w:r w:rsidR="00311EF2" w:rsidRPr="00AC2ED7">
        <w:rPr>
          <w:b w:val="0"/>
          <w:u w:val="none"/>
        </w:rPr>
        <w:t>3.870</w:t>
      </w:r>
      <w:r w:rsidR="00AC2ED7">
        <w:rPr>
          <w:b w:val="0"/>
          <w:u w:val="none"/>
        </w:rPr>
        <w:t>;</w:t>
      </w:r>
    </w:p>
    <w:p w:rsidR="00AC2ED7" w:rsidRDefault="008F5A94" w:rsidP="00AC2ED7">
      <w:pPr>
        <w:pStyle w:val="Ttulo"/>
        <w:ind w:firstLine="2835"/>
        <w:jc w:val="both"/>
        <w:rPr>
          <w:b w:val="0"/>
          <w:u w:val="none"/>
        </w:rPr>
      </w:pPr>
      <w:r>
        <w:rPr>
          <w:u w:val="none"/>
        </w:rPr>
        <w:t>7</w:t>
      </w:r>
      <w:r w:rsidRPr="008F5A94">
        <w:rPr>
          <w:u w:val="none"/>
        </w:rPr>
        <w:t xml:space="preserve">) </w:t>
      </w:r>
      <w:r w:rsidRPr="00AC2ED7">
        <w:rPr>
          <w:b w:val="0"/>
          <w:u w:val="none"/>
        </w:rPr>
        <w:t>que luce n</w:t>
      </w:r>
      <w:r w:rsidR="008F2DB6" w:rsidRPr="00AC2ED7">
        <w:rPr>
          <w:b w:val="0"/>
          <w:u w:val="none"/>
        </w:rPr>
        <w:t xml:space="preserve">ota de la Dirección Informática de A.S.S.E., de fecha 29 de julio de 2014, </w:t>
      </w:r>
      <w:r w:rsidR="002E4D2F" w:rsidRPr="00AC2ED7">
        <w:rPr>
          <w:b w:val="0"/>
          <w:u w:val="none"/>
        </w:rPr>
        <w:t>expresando que</w:t>
      </w:r>
      <w:r w:rsidR="00842B40" w:rsidRPr="00AC2ED7">
        <w:rPr>
          <w:b w:val="0"/>
          <w:u w:val="none"/>
        </w:rPr>
        <w:t>:</w:t>
      </w:r>
    </w:p>
    <w:p w:rsidR="00AC2ED7" w:rsidRDefault="00842B40" w:rsidP="00AC2ED7">
      <w:pPr>
        <w:pStyle w:val="Ttulo"/>
        <w:ind w:firstLine="2835"/>
        <w:jc w:val="both"/>
        <w:rPr>
          <w:b w:val="0"/>
          <w:u w:val="none"/>
          <w:lang w:val="es-ES"/>
        </w:rPr>
      </w:pPr>
      <w:r w:rsidRPr="00842B40">
        <w:rPr>
          <w:u w:val="none"/>
        </w:rPr>
        <w:t>7.1)</w:t>
      </w:r>
      <w:r>
        <w:rPr>
          <w:u w:val="none"/>
        </w:rPr>
        <w:t xml:space="preserve"> </w:t>
      </w:r>
      <w:r w:rsidR="008F2DB6" w:rsidRPr="00AC2ED7">
        <w:rPr>
          <w:b w:val="0"/>
          <w:u w:val="none"/>
          <w:lang w:val="es-ES"/>
        </w:rPr>
        <w:t xml:space="preserve">La empresa FOUR GROUP SISTEMAS a RR.HH un sistema para Gestión de </w:t>
      </w:r>
      <w:r w:rsidR="00311EF2" w:rsidRPr="00AC2ED7">
        <w:rPr>
          <w:b w:val="0"/>
          <w:u w:val="none"/>
          <w:lang w:val="es-ES"/>
        </w:rPr>
        <w:t>Cuentas Personales</w:t>
      </w:r>
      <w:r w:rsidR="00AC2ED7" w:rsidRPr="00AC2ED7">
        <w:rPr>
          <w:b w:val="0"/>
          <w:u w:val="none"/>
          <w:lang w:val="es-ES"/>
        </w:rPr>
        <w:t>;</w:t>
      </w:r>
    </w:p>
    <w:p w:rsidR="00AC2ED7" w:rsidRDefault="00842B40" w:rsidP="00AC2ED7">
      <w:pPr>
        <w:pStyle w:val="Ttulo"/>
        <w:ind w:firstLine="2835"/>
        <w:jc w:val="both"/>
        <w:rPr>
          <w:b w:val="0"/>
          <w:u w:val="none"/>
        </w:rPr>
      </w:pPr>
      <w:r w:rsidRPr="00842B40">
        <w:rPr>
          <w:u w:val="none"/>
        </w:rPr>
        <w:t>7.2)</w:t>
      </w:r>
      <w:r>
        <w:rPr>
          <w:u w:val="none"/>
        </w:rPr>
        <w:t xml:space="preserve"> </w:t>
      </w:r>
      <w:r w:rsidR="008F2DB6" w:rsidRPr="00AC2ED7">
        <w:rPr>
          <w:b w:val="0"/>
          <w:u w:val="none"/>
        </w:rPr>
        <w:t xml:space="preserve">Dicho sistema fue contratado a instancia de los usuarios directos y funcionan con </w:t>
      </w:r>
      <w:r w:rsidR="00AC2ED7" w:rsidRPr="00AC2ED7">
        <w:rPr>
          <w:b w:val="0"/>
          <w:u w:val="none"/>
        </w:rPr>
        <w:t>total conformidad de los mismos;</w:t>
      </w:r>
    </w:p>
    <w:p w:rsidR="00AC2ED7" w:rsidRPr="00AC2ED7" w:rsidRDefault="00842B40" w:rsidP="00AC2ED7">
      <w:pPr>
        <w:pStyle w:val="Ttulo"/>
        <w:ind w:firstLine="2835"/>
        <w:jc w:val="both"/>
        <w:rPr>
          <w:b w:val="0"/>
          <w:u w:val="none"/>
        </w:rPr>
      </w:pPr>
      <w:r w:rsidRPr="00842B40">
        <w:rPr>
          <w:u w:val="none"/>
        </w:rPr>
        <w:t>7.3)</w:t>
      </w:r>
      <w:r>
        <w:rPr>
          <w:u w:val="none"/>
        </w:rPr>
        <w:t xml:space="preserve"> </w:t>
      </w:r>
      <w:r w:rsidR="008F2DB6" w:rsidRPr="00AC2ED7">
        <w:rPr>
          <w:b w:val="0"/>
          <w:u w:val="none"/>
        </w:rPr>
        <w:t>Por tal motivo, se sugiere la renovación para el período 2014, ya que por más que se decida hacer un procedimiento público, los tiempos que insume requieren que la continuidad d</w:t>
      </w:r>
      <w:r w:rsidRPr="00AC2ED7">
        <w:rPr>
          <w:b w:val="0"/>
          <w:u w:val="none"/>
        </w:rPr>
        <w:t>e</w:t>
      </w:r>
      <w:r w:rsidR="00AC2ED7" w:rsidRPr="00AC2ED7">
        <w:rPr>
          <w:b w:val="0"/>
          <w:u w:val="none"/>
        </w:rPr>
        <w:t xml:space="preserve"> dicho servicio esté asegurada;</w:t>
      </w:r>
    </w:p>
    <w:p w:rsidR="00AC2ED7" w:rsidRDefault="00842B40" w:rsidP="00AC2ED7">
      <w:pPr>
        <w:pStyle w:val="Textoindependiente"/>
        <w:ind w:firstLine="2835"/>
        <w:rPr>
          <w:u w:val="none"/>
        </w:rPr>
      </w:pPr>
      <w:r w:rsidRPr="00842B40">
        <w:rPr>
          <w:b/>
          <w:u w:val="none"/>
        </w:rPr>
        <w:lastRenderedPageBreak/>
        <w:t>8)</w:t>
      </w:r>
      <w:r w:rsidRPr="00842B40">
        <w:rPr>
          <w:u w:val="none"/>
        </w:rPr>
        <w:t xml:space="preserve"> que con fecha </w:t>
      </w:r>
      <w:r w:rsidR="008F2DB6" w:rsidRPr="00842B40">
        <w:rPr>
          <w:u w:val="none"/>
        </w:rPr>
        <w:t>9 de setiembre de 2014, la Contadora Delegada en la Administración de los Servicios de Salud del Estado observó el procedimiento de referencia por incumplimiento del Artículo 33 del T.O.C.A.F., ya que no encuadra en las causales de Excepción del Numeral 3, Literal C), exclusividad, según lo informado por la Dirección Informática de A.S.S.E</w:t>
      </w:r>
      <w:r>
        <w:rPr>
          <w:u w:val="none"/>
        </w:rPr>
        <w:t>.</w:t>
      </w:r>
      <w:r w:rsidR="00AC2ED7">
        <w:rPr>
          <w:u w:val="none"/>
        </w:rPr>
        <w:t xml:space="preserve"> con fecha 29 de julio de 2014;</w:t>
      </w:r>
    </w:p>
    <w:p w:rsidR="008F2DB6" w:rsidRPr="00AC2ED7" w:rsidRDefault="00C96CC3" w:rsidP="00AC2ED7">
      <w:pPr>
        <w:pStyle w:val="Textoindependiente"/>
        <w:ind w:firstLine="2835"/>
        <w:rPr>
          <w:b/>
          <w:u w:val="none"/>
        </w:rPr>
      </w:pPr>
      <w:r w:rsidRPr="00AC2ED7">
        <w:rPr>
          <w:b/>
          <w:szCs w:val="24"/>
          <w:u w:val="none"/>
        </w:rPr>
        <w:t>9)</w:t>
      </w:r>
      <w:r w:rsidRPr="00AC2ED7">
        <w:rPr>
          <w:u w:val="none"/>
        </w:rPr>
        <w:t xml:space="preserve"> que </w:t>
      </w:r>
      <w:r w:rsidR="008F2DB6" w:rsidRPr="00AC2ED7">
        <w:rPr>
          <w:u w:val="none"/>
        </w:rPr>
        <w:t xml:space="preserve">la firma FOUR </w:t>
      </w:r>
      <w:r w:rsidRPr="00AC2ED7">
        <w:rPr>
          <w:u w:val="none"/>
        </w:rPr>
        <w:t>GROUP SISTEMAS</w:t>
      </w:r>
      <w:r w:rsidR="0034002D" w:rsidRPr="00AC2ED7">
        <w:rPr>
          <w:u w:val="none"/>
        </w:rPr>
        <w:t>,</w:t>
      </w:r>
      <w:r w:rsidRPr="00AC2ED7">
        <w:rPr>
          <w:u w:val="none"/>
        </w:rPr>
        <w:t xml:space="preserve"> con </w:t>
      </w:r>
      <w:r w:rsidR="008F2DB6" w:rsidRPr="00AC2ED7">
        <w:rPr>
          <w:u w:val="none"/>
        </w:rPr>
        <w:t xml:space="preserve">fecha 17 de setiembre de 2014, </w:t>
      </w:r>
      <w:r w:rsidRPr="00AC2ED7">
        <w:rPr>
          <w:u w:val="none"/>
        </w:rPr>
        <w:t>envió nota a</w:t>
      </w:r>
      <w:r w:rsidR="008F2DB6" w:rsidRPr="00AC2ED7">
        <w:rPr>
          <w:u w:val="none"/>
        </w:rPr>
        <w:t xml:space="preserve"> la Administración de los Servicios de Salud del Estado (</w:t>
      </w:r>
      <w:r w:rsidR="0034002D" w:rsidRPr="00AC2ED7">
        <w:rPr>
          <w:u w:val="none"/>
        </w:rPr>
        <w:t xml:space="preserve">la cual </w:t>
      </w:r>
      <w:r w:rsidR="002E4D2F" w:rsidRPr="00AC2ED7">
        <w:rPr>
          <w:u w:val="none"/>
        </w:rPr>
        <w:t xml:space="preserve">expresan </w:t>
      </w:r>
      <w:r w:rsidR="0034002D" w:rsidRPr="00AC2ED7">
        <w:rPr>
          <w:u w:val="none"/>
        </w:rPr>
        <w:t>fue solicitada por la Administración en forma telefónica)</w:t>
      </w:r>
      <w:r w:rsidR="008F2DB6" w:rsidRPr="00AC2ED7">
        <w:rPr>
          <w:u w:val="none"/>
        </w:rPr>
        <w:t xml:space="preserve"> de la cual surge que es la que ha desarrollado el software de Gestión de Cuenta Personal y el Sistema de Declaración Nominada (SND) que utilizan en la Oficina  de Cuentas Personales de A.S.S.E. actualmente.</w:t>
      </w:r>
      <w:r w:rsidR="0034002D" w:rsidRPr="00AC2ED7">
        <w:rPr>
          <w:u w:val="none"/>
        </w:rPr>
        <w:t xml:space="preserve"> </w:t>
      </w:r>
      <w:r w:rsidR="008F2DB6" w:rsidRPr="00AC2ED7">
        <w:rPr>
          <w:u w:val="none"/>
        </w:rPr>
        <w:t>Señalan que se</w:t>
      </w:r>
      <w:r w:rsidR="005131D8" w:rsidRPr="00AC2ED7">
        <w:rPr>
          <w:u w:val="none"/>
        </w:rPr>
        <w:t xml:space="preserve"> trata de un desarrollo propio </w:t>
      </w:r>
      <w:r w:rsidR="008F2DB6" w:rsidRPr="00AC2ED7">
        <w:rPr>
          <w:u w:val="none"/>
        </w:rPr>
        <w:t>y por tanto la empresa es la única que cuenta con los programas  fuentes, es la única que pueda modificar o adaptarlos a los requerimientos que A.S.S.E. puede  solicitar</w:t>
      </w:r>
      <w:r w:rsidR="0034002D" w:rsidRPr="00AC2ED7">
        <w:rPr>
          <w:u w:val="none"/>
        </w:rPr>
        <w:t xml:space="preserve">; </w:t>
      </w:r>
    </w:p>
    <w:p w:rsidR="00AC2ED7" w:rsidRDefault="0034002D" w:rsidP="00AC2ED7">
      <w:pPr>
        <w:spacing w:line="360" w:lineRule="auto"/>
        <w:ind w:firstLine="851"/>
        <w:jc w:val="both"/>
        <w:rPr>
          <w:rFonts w:ascii="Arial" w:hAnsi="Arial" w:cs="Arial"/>
          <w:b w:val="0"/>
          <w:lang w:val="es-ES_tradnl"/>
        </w:rPr>
      </w:pPr>
      <w:r w:rsidRPr="0034002D">
        <w:rPr>
          <w:rFonts w:ascii="Arial" w:hAnsi="Arial" w:cs="Arial"/>
          <w:lang w:val="es-ES_tradnl"/>
        </w:rPr>
        <w:t xml:space="preserve">CONSIDERANDO: 1) </w:t>
      </w:r>
      <w:r w:rsidR="007361E3">
        <w:rPr>
          <w:rFonts w:ascii="Arial" w:hAnsi="Arial" w:cs="Arial"/>
          <w:b w:val="0"/>
          <w:lang w:val="es-ES_tradnl"/>
        </w:rPr>
        <w:t>que</w:t>
      </w:r>
      <w:r w:rsidR="008F2DB6" w:rsidRPr="00893691">
        <w:rPr>
          <w:rFonts w:ascii="Arial" w:hAnsi="Arial" w:cs="Arial"/>
          <w:b w:val="0"/>
          <w:lang w:val="es-ES_tradnl"/>
        </w:rPr>
        <w:t xml:space="preserve"> el Artículo 33, Lite</w:t>
      </w:r>
      <w:r w:rsidR="00D46AEC">
        <w:rPr>
          <w:rFonts w:ascii="Arial" w:hAnsi="Arial" w:cs="Arial"/>
          <w:b w:val="0"/>
          <w:lang w:val="es-ES_tradnl"/>
        </w:rPr>
        <w:t>ral C) Numeral 3 del T.O.C.A.F.</w:t>
      </w:r>
      <w:r w:rsidR="007361E3">
        <w:rPr>
          <w:rFonts w:ascii="Arial" w:hAnsi="Arial" w:cs="Arial"/>
          <w:b w:val="0"/>
          <w:lang w:val="es-ES_tradnl"/>
        </w:rPr>
        <w:t xml:space="preserve"> </w:t>
      </w:r>
      <w:r w:rsidR="005131D8">
        <w:rPr>
          <w:rFonts w:ascii="Arial" w:hAnsi="Arial" w:cs="Arial"/>
          <w:b w:val="0"/>
          <w:lang w:val="es-ES_tradnl"/>
        </w:rPr>
        <w:t xml:space="preserve">establece </w:t>
      </w:r>
      <w:r w:rsidR="008F2DB6" w:rsidRPr="00893691">
        <w:rPr>
          <w:rFonts w:ascii="Arial" w:hAnsi="Arial" w:cs="Arial"/>
          <w:b w:val="0"/>
          <w:lang w:val="es-ES_tradnl"/>
        </w:rPr>
        <w:t xml:space="preserve">la posibilidad de proceder a la Contratación Directa: </w:t>
      </w:r>
      <w:r w:rsidR="008F2DB6" w:rsidRPr="007361E3">
        <w:rPr>
          <w:rFonts w:ascii="Arial" w:hAnsi="Arial" w:cs="Arial"/>
          <w:b w:val="0"/>
          <w:lang w:val="es-ES_tradnl"/>
        </w:rPr>
        <w:t>“Para adquirir bienes o contratar servicios cuya fabricación o suministro sea exclusiva de quiénes tengan privilegio para ello, o que sólo sean poseídos  por personas o entidades que tengan exclusividad para su venta, siempre que no puedan ser sustituidos por elementos similares. La marca de fábrica no constituye por sí causal de exclusividad, salvo que técnicamente se demuestre que no hay sustitutos convenientes. De todas estas circunstancias se dejará constanc</w:t>
      </w:r>
      <w:r w:rsidR="007361E3">
        <w:rPr>
          <w:rFonts w:ascii="Arial" w:hAnsi="Arial" w:cs="Arial"/>
          <w:b w:val="0"/>
          <w:lang w:val="es-ES_tradnl"/>
        </w:rPr>
        <w:t>i</w:t>
      </w:r>
      <w:r w:rsidR="00AC2ED7">
        <w:rPr>
          <w:rFonts w:ascii="Arial" w:hAnsi="Arial" w:cs="Arial"/>
          <w:b w:val="0"/>
          <w:lang w:val="es-ES_tradnl"/>
        </w:rPr>
        <w:t>a en el expediente respectivo”;</w:t>
      </w:r>
    </w:p>
    <w:p w:rsidR="00AC2ED7" w:rsidRDefault="007361E3" w:rsidP="00AC2ED7">
      <w:pPr>
        <w:spacing w:line="360" w:lineRule="auto"/>
        <w:ind w:firstLine="3119"/>
        <w:jc w:val="both"/>
        <w:rPr>
          <w:rFonts w:ascii="Arial" w:hAnsi="Arial" w:cs="Arial"/>
          <w:b w:val="0"/>
          <w:lang w:val="es-ES_tradnl"/>
        </w:rPr>
      </w:pPr>
      <w:r w:rsidRPr="007361E3">
        <w:rPr>
          <w:rFonts w:ascii="Arial" w:hAnsi="Arial" w:cs="Arial"/>
          <w:lang w:val="es-ES_tradnl"/>
        </w:rPr>
        <w:t>2)</w:t>
      </w:r>
      <w:r>
        <w:rPr>
          <w:rFonts w:ascii="Arial" w:hAnsi="Arial" w:cs="Arial"/>
          <w:b w:val="0"/>
          <w:lang w:val="es-ES_tradnl"/>
        </w:rPr>
        <w:t xml:space="preserve"> que n</w:t>
      </w:r>
      <w:r w:rsidR="008F2DB6" w:rsidRPr="00893691">
        <w:rPr>
          <w:rFonts w:ascii="Arial" w:hAnsi="Arial" w:cs="Arial"/>
          <w:b w:val="0"/>
          <w:lang w:val="es-ES_tradnl"/>
        </w:rPr>
        <w:t>o surge acreditado ninguno de los</w:t>
      </w:r>
      <w:r w:rsidR="008F2DB6" w:rsidRPr="00893691">
        <w:rPr>
          <w:rFonts w:ascii="Arial" w:hAnsi="Arial" w:cs="Arial"/>
          <w:b w:val="0"/>
          <w:i/>
          <w:lang w:val="es-ES_tradnl"/>
        </w:rPr>
        <w:t xml:space="preserve"> </w:t>
      </w:r>
      <w:r w:rsidR="008F2DB6" w:rsidRPr="00893691">
        <w:rPr>
          <w:rFonts w:ascii="Arial" w:hAnsi="Arial" w:cs="Arial"/>
          <w:b w:val="0"/>
          <w:lang w:val="es-ES_tradnl"/>
        </w:rPr>
        <w:t>extremos previstos por la norma, únicamente se agrega una nota presentada por la propia firma expresando que es ella la que ha realizado el software y por tanto es la única que cue</w:t>
      </w:r>
      <w:r w:rsidR="00B71553">
        <w:rPr>
          <w:rFonts w:ascii="Arial" w:hAnsi="Arial" w:cs="Arial"/>
          <w:b w:val="0"/>
          <w:lang w:val="es-ES_tradnl"/>
        </w:rPr>
        <w:t xml:space="preserve">nta con los programas </w:t>
      </w:r>
      <w:r>
        <w:rPr>
          <w:rFonts w:ascii="Arial" w:hAnsi="Arial" w:cs="Arial"/>
          <w:b w:val="0"/>
          <w:lang w:val="es-ES_tradnl"/>
        </w:rPr>
        <w:t xml:space="preserve">fuentes para </w:t>
      </w:r>
      <w:r w:rsidR="008F2DB6" w:rsidRPr="00893691">
        <w:rPr>
          <w:rFonts w:ascii="Arial" w:hAnsi="Arial" w:cs="Arial"/>
          <w:b w:val="0"/>
          <w:lang w:val="es-ES_tradnl"/>
        </w:rPr>
        <w:t xml:space="preserve">modificar o </w:t>
      </w:r>
      <w:r w:rsidR="008F2DB6" w:rsidRPr="00893691">
        <w:rPr>
          <w:rFonts w:ascii="Arial" w:hAnsi="Arial" w:cs="Arial"/>
          <w:b w:val="0"/>
          <w:lang w:val="es-ES_tradnl"/>
        </w:rPr>
        <w:lastRenderedPageBreak/>
        <w:t>adaptarlos a los requerimientos que A.S.S.E.</w:t>
      </w:r>
      <w:r w:rsidR="00A736FF">
        <w:rPr>
          <w:rFonts w:ascii="Arial" w:hAnsi="Arial" w:cs="Arial"/>
          <w:b w:val="0"/>
          <w:lang w:val="es-ES_tradnl"/>
        </w:rPr>
        <w:t xml:space="preserve">, máxime teniendo en cuenta lo señalado por la Dirección Informática de dicho Servicio </w:t>
      </w:r>
      <w:r w:rsidR="00000743">
        <w:rPr>
          <w:rFonts w:ascii="Arial" w:hAnsi="Arial" w:cs="Arial"/>
          <w:b w:val="0"/>
          <w:lang w:val="es-ES_tradnl"/>
        </w:rPr>
        <w:t xml:space="preserve">(Resultando 7.3) </w:t>
      </w:r>
      <w:r w:rsidR="00A736FF">
        <w:rPr>
          <w:rFonts w:ascii="Arial" w:hAnsi="Arial" w:cs="Arial"/>
          <w:b w:val="0"/>
          <w:lang w:val="es-ES_tradnl"/>
        </w:rPr>
        <w:t>en cuanto que</w:t>
      </w:r>
      <w:r w:rsidR="00FB1D10">
        <w:rPr>
          <w:rFonts w:ascii="Arial" w:hAnsi="Arial" w:cs="Arial"/>
          <w:b w:val="0"/>
          <w:lang w:val="es-ES_tradnl"/>
        </w:rPr>
        <w:t xml:space="preserve"> existe</w:t>
      </w:r>
      <w:r w:rsidR="008A6B5C">
        <w:rPr>
          <w:rFonts w:ascii="Arial" w:hAnsi="Arial" w:cs="Arial"/>
          <w:b w:val="0"/>
          <w:lang w:val="es-ES_tradnl"/>
        </w:rPr>
        <w:t xml:space="preserve"> </w:t>
      </w:r>
      <w:r w:rsidR="00FB1D10">
        <w:rPr>
          <w:rFonts w:ascii="Arial" w:hAnsi="Arial" w:cs="Arial"/>
          <w:b w:val="0"/>
          <w:lang w:val="es-ES_tradnl"/>
        </w:rPr>
        <w:t xml:space="preserve">la posibilidad de </w:t>
      </w:r>
      <w:r w:rsidR="00A736FF">
        <w:rPr>
          <w:rFonts w:ascii="Arial" w:hAnsi="Arial" w:cs="Arial"/>
          <w:b w:val="0"/>
          <w:lang w:val="es-ES_tradnl"/>
        </w:rPr>
        <w:t>realiza</w:t>
      </w:r>
      <w:r w:rsidR="00FB1D10">
        <w:rPr>
          <w:rFonts w:ascii="Arial" w:hAnsi="Arial" w:cs="Arial"/>
          <w:b w:val="0"/>
          <w:lang w:val="es-ES_tradnl"/>
        </w:rPr>
        <w:t>r</w:t>
      </w:r>
      <w:r w:rsidR="00A736FF">
        <w:rPr>
          <w:rFonts w:ascii="Arial" w:hAnsi="Arial" w:cs="Arial"/>
          <w:b w:val="0"/>
          <w:lang w:val="es-ES_tradnl"/>
        </w:rPr>
        <w:t xml:space="preserve"> un </w:t>
      </w:r>
      <w:r w:rsidR="00FB1D10">
        <w:rPr>
          <w:rFonts w:ascii="Arial" w:hAnsi="Arial" w:cs="Arial"/>
          <w:b w:val="0"/>
          <w:lang w:val="es-ES_tradnl"/>
        </w:rPr>
        <w:t>procedimiento</w:t>
      </w:r>
      <w:r w:rsidR="00A736FF">
        <w:rPr>
          <w:rFonts w:ascii="Arial" w:hAnsi="Arial" w:cs="Arial"/>
          <w:b w:val="0"/>
          <w:lang w:val="es-ES_tradnl"/>
        </w:rPr>
        <w:t xml:space="preserve"> público</w:t>
      </w:r>
      <w:r w:rsidR="00FB1D10">
        <w:rPr>
          <w:rFonts w:ascii="Arial" w:hAnsi="Arial" w:cs="Arial"/>
          <w:b w:val="0"/>
          <w:lang w:val="es-ES_tradnl"/>
        </w:rPr>
        <w:t>, pero propone la contratación directa ya que “los tiempos que insume requieren que la continuidad</w:t>
      </w:r>
      <w:r w:rsidR="00A736FF">
        <w:rPr>
          <w:rFonts w:ascii="Arial" w:hAnsi="Arial" w:cs="Arial"/>
          <w:b w:val="0"/>
          <w:lang w:val="es-ES_tradnl"/>
        </w:rPr>
        <w:t xml:space="preserve"> </w:t>
      </w:r>
      <w:r w:rsidR="00FB1D10">
        <w:rPr>
          <w:rFonts w:ascii="Arial" w:hAnsi="Arial" w:cs="Arial"/>
          <w:b w:val="0"/>
          <w:lang w:val="es-ES_tradnl"/>
        </w:rPr>
        <w:t>de dicho servicio esté asegurada”;</w:t>
      </w:r>
    </w:p>
    <w:p w:rsidR="00FB1D10" w:rsidRDefault="007361E3" w:rsidP="00AC2ED7">
      <w:pPr>
        <w:spacing w:line="360" w:lineRule="auto"/>
        <w:ind w:firstLine="3119"/>
        <w:jc w:val="both"/>
        <w:rPr>
          <w:rFonts w:ascii="Arial" w:hAnsi="Arial" w:cs="Arial"/>
          <w:b w:val="0"/>
          <w:lang w:val="es-ES_tradnl"/>
        </w:rPr>
      </w:pPr>
      <w:r w:rsidRPr="007361E3">
        <w:rPr>
          <w:rFonts w:ascii="Arial" w:hAnsi="Arial" w:cs="Arial"/>
          <w:lang w:val="es-ES_tradnl"/>
        </w:rPr>
        <w:t xml:space="preserve">3) </w:t>
      </w:r>
      <w:r w:rsidR="008F2DB6" w:rsidRPr="00893691">
        <w:rPr>
          <w:rFonts w:ascii="Arial" w:hAnsi="Arial" w:cs="Arial"/>
          <w:b w:val="0"/>
          <w:lang w:val="es-ES_tradnl"/>
        </w:rPr>
        <w:t xml:space="preserve">que </w:t>
      </w:r>
      <w:r w:rsidR="0020051A">
        <w:rPr>
          <w:rFonts w:ascii="Arial" w:hAnsi="Arial" w:cs="Arial"/>
          <w:b w:val="0"/>
          <w:lang w:val="es-ES_tradnl"/>
        </w:rPr>
        <w:t xml:space="preserve">de lo expuesto surge que </w:t>
      </w:r>
      <w:r w:rsidR="008F2DB6" w:rsidRPr="00893691">
        <w:rPr>
          <w:rFonts w:ascii="Arial" w:hAnsi="Arial" w:cs="Arial"/>
          <w:b w:val="0"/>
          <w:lang w:val="es-ES_tradnl"/>
        </w:rPr>
        <w:t xml:space="preserve">no se </w:t>
      </w:r>
      <w:r w:rsidR="00B71553">
        <w:rPr>
          <w:rFonts w:ascii="Arial" w:hAnsi="Arial" w:cs="Arial"/>
          <w:b w:val="0"/>
          <w:lang w:val="es-ES_tradnl"/>
        </w:rPr>
        <w:t xml:space="preserve">ha </w:t>
      </w:r>
      <w:r w:rsidR="008F2DB6" w:rsidRPr="00893691">
        <w:rPr>
          <w:rFonts w:ascii="Arial" w:hAnsi="Arial" w:cs="Arial"/>
          <w:b w:val="0"/>
          <w:lang w:val="es-ES_tradnl"/>
        </w:rPr>
        <w:t xml:space="preserve">acreditado la causal de excepción invocada por la Administración para proceder </w:t>
      </w:r>
      <w:r>
        <w:rPr>
          <w:rFonts w:ascii="Arial" w:hAnsi="Arial" w:cs="Arial"/>
          <w:b w:val="0"/>
          <w:lang w:val="es-ES_tradnl"/>
        </w:rPr>
        <w:t>a la contratación de referencia;</w:t>
      </w:r>
    </w:p>
    <w:p w:rsidR="007361E3" w:rsidRPr="007A7E9E" w:rsidRDefault="007361E3" w:rsidP="00AC2ED7">
      <w:pPr>
        <w:spacing w:line="360" w:lineRule="auto"/>
        <w:ind w:firstLine="851"/>
        <w:jc w:val="both"/>
        <w:rPr>
          <w:rFonts w:ascii="Arial" w:hAnsi="Arial"/>
          <w:b w:val="0"/>
          <w:bCs/>
          <w:color w:val="auto"/>
          <w:szCs w:val="24"/>
          <w:lang w:val="es-ES_tradnl"/>
        </w:rPr>
      </w:pPr>
      <w:r w:rsidRPr="007A7E9E">
        <w:rPr>
          <w:rFonts w:ascii="Arial" w:hAnsi="Arial"/>
          <w:bCs/>
          <w:color w:val="auto"/>
          <w:szCs w:val="24"/>
          <w:lang w:val="es-ES_tradnl"/>
        </w:rPr>
        <w:t>ATENTO:</w:t>
      </w:r>
      <w:r w:rsidRPr="007A7E9E">
        <w:rPr>
          <w:rFonts w:ascii="Arial" w:hAnsi="Arial"/>
          <w:b w:val="0"/>
          <w:bCs/>
          <w:color w:val="auto"/>
          <w:szCs w:val="24"/>
          <w:lang w:val="es-ES_tradnl"/>
        </w:rPr>
        <w:t xml:space="preserve"> a lo precedentemente expuesto y a lo dispuesto en el Artículo 211 Literal B) de la Constitución de la República; </w:t>
      </w:r>
    </w:p>
    <w:p w:rsidR="007361E3" w:rsidRPr="007A7E9E" w:rsidRDefault="007361E3" w:rsidP="007361E3">
      <w:pPr>
        <w:pStyle w:val="Ttulo"/>
        <w:ind w:firstLine="708"/>
        <w:rPr>
          <w:bCs/>
          <w:u w:val="none"/>
          <w:lang w:val="es-ES_tradnl"/>
        </w:rPr>
      </w:pPr>
      <w:r w:rsidRPr="007A7E9E">
        <w:rPr>
          <w:bCs/>
          <w:u w:val="none"/>
          <w:lang w:val="es-ES_tradnl"/>
        </w:rPr>
        <w:t>EL TRIBUNAL ACUERDA</w:t>
      </w:r>
    </w:p>
    <w:p w:rsidR="00BA45BD" w:rsidRDefault="007361E3" w:rsidP="00BA45BD">
      <w:pPr>
        <w:pStyle w:val="Ttulo"/>
        <w:numPr>
          <w:ilvl w:val="0"/>
          <w:numId w:val="6"/>
        </w:numPr>
        <w:jc w:val="both"/>
        <w:rPr>
          <w:b w:val="0"/>
          <w:bCs/>
          <w:u w:val="none"/>
          <w:lang w:val="es-ES_tradnl"/>
        </w:rPr>
      </w:pPr>
      <w:r w:rsidRPr="00BA45BD">
        <w:rPr>
          <w:b w:val="0"/>
          <w:bCs/>
          <w:u w:val="none"/>
          <w:lang w:val="es-ES_tradnl"/>
        </w:rPr>
        <w:t xml:space="preserve">Ratificar la observación formulada por la Contadora Delegada con fecha </w:t>
      </w:r>
      <w:r w:rsidR="002905A6" w:rsidRPr="00BA45BD">
        <w:rPr>
          <w:b w:val="0"/>
          <w:bCs/>
          <w:u w:val="none"/>
          <w:lang w:val="es-ES_tradnl"/>
        </w:rPr>
        <w:t>9 de setiembre de 2014</w:t>
      </w:r>
      <w:r w:rsidR="00BA45BD" w:rsidRPr="00BA45BD">
        <w:rPr>
          <w:b w:val="0"/>
          <w:bCs/>
          <w:u w:val="none"/>
          <w:lang w:val="es-ES_tradnl"/>
        </w:rPr>
        <w:t>;</w:t>
      </w:r>
    </w:p>
    <w:p w:rsidR="00BA45BD" w:rsidRDefault="007361E3" w:rsidP="00BA45BD">
      <w:pPr>
        <w:pStyle w:val="Ttulo"/>
        <w:numPr>
          <w:ilvl w:val="0"/>
          <w:numId w:val="6"/>
        </w:numPr>
        <w:jc w:val="both"/>
        <w:rPr>
          <w:b w:val="0"/>
          <w:bCs/>
          <w:u w:val="none"/>
          <w:lang w:val="es-ES_tradnl"/>
        </w:rPr>
      </w:pPr>
      <w:r w:rsidRPr="00BA45BD">
        <w:rPr>
          <w:b w:val="0"/>
          <w:bCs/>
          <w:u w:val="none"/>
          <w:lang w:val="es-ES_tradnl"/>
        </w:rPr>
        <w:t>Co</w:t>
      </w:r>
      <w:r w:rsidR="00BA45BD" w:rsidRPr="00BA45BD">
        <w:rPr>
          <w:b w:val="0"/>
          <w:bCs/>
          <w:u w:val="none"/>
          <w:lang w:val="es-ES_tradnl"/>
        </w:rPr>
        <w:t>municar a la Contadora Delegada;</w:t>
      </w:r>
    </w:p>
    <w:p w:rsidR="00BA45BD" w:rsidRPr="00BA45BD" w:rsidRDefault="007361E3" w:rsidP="00BA45BD">
      <w:pPr>
        <w:pStyle w:val="Ttulo"/>
        <w:numPr>
          <w:ilvl w:val="0"/>
          <w:numId w:val="6"/>
        </w:numPr>
        <w:jc w:val="both"/>
        <w:rPr>
          <w:b w:val="0"/>
          <w:lang w:val="es-ES_tradnl"/>
        </w:rPr>
      </w:pPr>
      <w:r w:rsidRPr="00BA45BD">
        <w:rPr>
          <w:b w:val="0"/>
          <w:bCs/>
          <w:u w:val="none"/>
          <w:lang w:val="es-ES_tradnl"/>
        </w:rPr>
        <w:t>Devolver las actuaciones.</w:t>
      </w:r>
    </w:p>
    <w:p w:rsidR="00BA45BD" w:rsidRDefault="00BA45BD" w:rsidP="00BA45BD">
      <w:pPr>
        <w:pStyle w:val="Ttulo"/>
        <w:jc w:val="both"/>
        <w:rPr>
          <w:b w:val="0"/>
          <w:bCs/>
          <w:u w:val="none"/>
          <w:lang w:val="es-ES_tradnl"/>
        </w:rPr>
      </w:pPr>
    </w:p>
    <w:p w:rsidR="00BA45BD" w:rsidRDefault="00BA45BD" w:rsidP="00BA45BD">
      <w:pPr>
        <w:pStyle w:val="Ttulo"/>
        <w:jc w:val="both"/>
        <w:rPr>
          <w:b w:val="0"/>
          <w:bCs/>
          <w:u w:val="none"/>
          <w:lang w:val="es-ES_tradnl"/>
        </w:rPr>
      </w:pPr>
    </w:p>
    <w:p w:rsidR="00BA45BD" w:rsidRDefault="00BA45BD" w:rsidP="00BA45BD">
      <w:pPr>
        <w:pStyle w:val="Ttulo"/>
        <w:jc w:val="both"/>
        <w:rPr>
          <w:b w:val="0"/>
          <w:bCs/>
          <w:u w:val="none"/>
          <w:lang w:val="es-ES_tradnl"/>
        </w:rPr>
      </w:pPr>
    </w:p>
    <w:p w:rsidR="00436218" w:rsidRPr="00436218" w:rsidRDefault="00BA45BD" w:rsidP="00BA45BD">
      <w:pPr>
        <w:pStyle w:val="Ttulo"/>
        <w:ind w:hanging="284"/>
        <w:jc w:val="both"/>
        <w:rPr>
          <w:b w:val="0"/>
          <w:lang w:val="es-ES_tradnl"/>
        </w:rPr>
      </w:pPr>
      <w:r>
        <w:rPr>
          <w:b w:val="0"/>
          <w:bCs/>
          <w:u w:val="none"/>
          <w:lang w:val="es-ES_tradnl"/>
        </w:rPr>
        <w:t>dc</w:t>
      </w:r>
      <w:r w:rsidRPr="00436218">
        <w:rPr>
          <w:b w:val="0"/>
          <w:lang w:val="es-ES_tradnl"/>
        </w:rPr>
        <w:t xml:space="preserve"> </w:t>
      </w:r>
    </w:p>
    <w:sectPr w:rsidR="00436218" w:rsidRPr="00436218" w:rsidSect="00BA45BD">
      <w:foot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55" w:rsidRDefault="00070455" w:rsidP="0068383F">
      <w:r>
        <w:separator/>
      </w:r>
    </w:p>
  </w:endnote>
  <w:endnote w:type="continuationSeparator" w:id="0">
    <w:p w:rsidR="00070455" w:rsidRDefault="00070455" w:rsidP="0068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51583"/>
      <w:docPartObj>
        <w:docPartGallery w:val="Page Numbers (Bottom of Page)"/>
        <w:docPartUnique/>
      </w:docPartObj>
    </w:sdtPr>
    <w:sdtEndPr/>
    <w:sdtContent>
      <w:p w:rsidR="0068383F" w:rsidRDefault="0068383F">
        <w:pPr>
          <w:pStyle w:val="Piedepgina"/>
          <w:jc w:val="center"/>
        </w:pPr>
        <w:r>
          <w:fldChar w:fldCharType="begin"/>
        </w:r>
        <w:r>
          <w:instrText>PAGE   \* MERGEFORMAT</w:instrText>
        </w:r>
        <w:r>
          <w:fldChar w:fldCharType="separate"/>
        </w:r>
        <w:r w:rsidR="00A26239">
          <w:rPr>
            <w:noProof/>
          </w:rPr>
          <w:t>2</w:t>
        </w:r>
        <w:r>
          <w:fldChar w:fldCharType="end"/>
        </w:r>
      </w:p>
    </w:sdtContent>
  </w:sdt>
  <w:p w:rsidR="0068383F" w:rsidRDefault="006838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55" w:rsidRDefault="00070455" w:rsidP="0068383F">
      <w:r>
        <w:separator/>
      </w:r>
    </w:p>
  </w:footnote>
  <w:footnote w:type="continuationSeparator" w:id="0">
    <w:p w:rsidR="00070455" w:rsidRDefault="00070455" w:rsidP="0068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CFD"/>
    <w:multiLevelType w:val="hybridMultilevel"/>
    <w:tmpl w:val="DC78A992"/>
    <w:lvl w:ilvl="0" w:tplc="1C8A38FE">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
    <w:nsid w:val="07D8093F"/>
    <w:multiLevelType w:val="hybridMultilevel"/>
    <w:tmpl w:val="F00C8FB6"/>
    <w:lvl w:ilvl="0" w:tplc="B2CE0AA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2050AD1"/>
    <w:multiLevelType w:val="hybridMultilevel"/>
    <w:tmpl w:val="5B88CE7C"/>
    <w:lvl w:ilvl="0" w:tplc="F6B66200">
      <w:start w:val="1"/>
      <w:numFmt w:val="decimal"/>
      <w:lvlText w:val="%1)"/>
      <w:lvlJc w:val="left"/>
      <w:pPr>
        <w:ind w:left="1428" w:hanging="360"/>
      </w:pPr>
      <w:rPr>
        <w:rFonts w:ascii="Arial" w:eastAsia="Times New Roman" w:hAnsi="Arial" w:cs="Times New Roman"/>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77E60B4F"/>
    <w:multiLevelType w:val="hybridMultilevel"/>
    <w:tmpl w:val="13C4B89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786056B6"/>
    <w:multiLevelType w:val="hybridMultilevel"/>
    <w:tmpl w:val="EFD66EBA"/>
    <w:lvl w:ilvl="0" w:tplc="422E5734">
      <w:start w:val="1"/>
      <w:numFmt w:val="upperRoman"/>
      <w:lvlText w:val="%1)"/>
      <w:lvlJc w:val="left"/>
      <w:pPr>
        <w:ind w:left="1428" w:hanging="72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5">
    <w:nsid w:val="78936370"/>
    <w:multiLevelType w:val="hybridMultilevel"/>
    <w:tmpl w:val="A7CE20A4"/>
    <w:lvl w:ilvl="0" w:tplc="E4B804E2">
      <w:start w:val="11"/>
      <w:numFmt w:val="bullet"/>
      <w:lvlText w:val="-"/>
      <w:lvlJc w:val="left"/>
      <w:pPr>
        <w:ind w:left="1080" w:hanging="360"/>
      </w:pPr>
      <w:rPr>
        <w:rFonts w:ascii="Arial" w:eastAsia="Times New Roman"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18"/>
    <w:rsid w:val="00000743"/>
    <w:rsid w:val="00070455"/>
    <w:rsid w:val="00092B05"/>
    <w:rsid w:val="00154ACC"/>
    <w:rsid w:val="001E5823"/>
    <w:rsid w:val="0020051A"/>
    <w:rsid w:val="002628DC"/>
    <w:rsid w:val="00273363"/>
    <w:rsid w:val="002846C1"/>
    <w:rsid w:val="002905A6"/>
    <w:rsid w:val="002E1217"/>
    <w:rsid w:val="002E4D2F"/>
    <w:rsid w:val="002F1C3D"/>
    <w:rsid w:val="00311EF2"/>
    <w:rsid w:val="0034002D"/>
    <w:rsid w:val="0034147C"/>
    <w:rsid w:val="003664EA"/>
    <w:rsid w:val="003C627B"/>
    <w:rsid w:val="00436218"/>
    <w:rsid w:val="0047600E"/>
    <w:rsid w:val="004A7B5F"/>
    <w:rsid w:val="004D37FB"/>
    <w:rsid w:val="00504990"/>
    <w:rsid w:val="005131D8"/>
    <w:rsid w:val="00516018"/>
    <w:rsid w:val="005A3FBF"/>
    <w:rsid w:val="00617F9A"/>
    <w:rsid w:val="00622196"/>
    <w:rsid w:val="00637860"/>
    <w:rsid w:val="00646FEF"/>
    <w:rsid w:val="0068383F"/>
    <w:rsid w:val="006E318F"/>
    <w:rsid w:val="006E6718"/>
    <w:rsid w:val="00705941"/>
    <w:rsid w:val="00715F7C"/>
    <w:rsid w:val="007361E3"/>
    <w:rsid w:val="00737D67"/>
    <w:rsid w:val="00743889"/>
    <w:rsid w:val="00745C49"/>
    <w:rsid w:val="00802DAA"/>
    <w:rsid w:val="00842B40"/>
    <w:rsid w:val="00854974"/>
    <w:rsid w:val="00893691"/>
    <w:rsid w:val="008A6B5C"/>
    <w:rsid w:val="008E4F29"/>
    <w:rsid w:val="008F2DB6"/>
    <w:rsid w:val="008F5A94"/>
    <w:rsid w:val="0094592A"/>
    <w:rsid w:val="00962D24"/>
    <w:rsid w:val="009A68EE"/>
    <w:rsid w:val="00A26239"/>
    <w:rsid w:val="00A736FF"/>
    <w:rsid w:val="00AB6F71"/>
    <w:rsid w:val="00AB7872"/>
    <w:rsid w:val="00AC2ED7"/>
    <w:rsid w:val="00B045E7"/>
    <w:rsid w:val="00B259D8"/>
    <w:rsid w:val="00B47488"/>
    <w:rsid w:val="00B61CF9"/>
    <w:rsid w:val="00B71553"/>
    <w:rsid w:val="00B8469C"/>
    <w:rsid w:val="00B9653A"/>
    <w:rsid w:val="00BA45BD"/>
    <w:rsid w:val="00BC02EC"/>
    <w:rsid w:val="00BC255D"/>
    <w:rsid w:val="00C96CC3"/>
    <w:rsid w:val="00CB64D6"/>
    <w:rsid w:val="00D46AEC"/>
    <w:rsid w:val="00DC4338"/>
    <w:rsid w:val="00DF632C"/>
    <w:rsid w:val="00E1083C"/>
    <w:rsid w:val="00E44F76"/>
    <w:rsid w:val="00E76CA2"/>
    <w:rsid w:val="00EC6051"/>
    <w:rsid w:val="00F214F1"/>
    <w:rsid w:val="00F23AA4"/>
    <w:rsid w:val="00F52657"/>
    <w:rsid w:val="00FB1D10"/>
    <w:rsid w:val="00FD48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A262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239"/>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A262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239"/>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Daniela Castro</cp:lastModifiedBy>
  <cp:revision>3</cp:revision>
  <cp:lastPrinted>2014-11-06T20:39:00Z</cp:lastPrinted>
  <dcterms:created xsi:type="dcterms:W3CDTF">2014-11-06T16:50:00Z</dcterms:created>
  <dcterms:modified xsi:type="dcterms:W3CDTF">2014-11-06T20:39:00Z</dcterms:modified>
</cp:coreProperties>
</file>