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53" w:rsidRPr="00EE3753" w:rsidRDefault="00EE3753">
      <w:pPr>
        <w:tabs>
          <w:tab w:val="center" w:pos="4253"/>
        </w:tabs>
        <w:suppressAutoHyphens/>
        <w:jc w:val="center"/>
        <w:rPr>
          <w:rFonts w:ascii="Arial" w:hAnsi="Arial" w:cs="Arial"/>
          <w:b/>
          <w:sz w:val="24"/>
          <w:szCs w:val="24"/>
          <w:lang w:val="es-ES_tradnl"/>
        </w:rPr>
      </w:pPr>
      <w:r w:rsidRPr="00EE3753">
        <w:rPr>
          <w:rFonts w:ascii="Arial" w:hAnsi="Arial" w:cs="Arial"/>
          <w:b/>
          <w:sz w:val="24"/>
          <w:szCs w:val="24"/>
          <w:lang w:val="es-ES_tradnl"/>
        </w:rPr>
        <w:t>RESOLUCION ADOPTADA POR EL</w:t>
      </w:r>
    </w:p>
    <w:p w:rsidR="00EE3753" w:rsidRPr="00EE3753" w:rsidRDefault="00EE3753">
      <w:pPr>
        <w:tabs>
          <w:tab w:val="left" w:pos="-720"/>
        </w:tabs>
        <w:suppressAutoHyphens/>
        <w:jc w:val="center"/>
        <w:rPr>
          <w:rFonts w:ascii="Arial" w:hAnsi="Arial" w:cs="Arial"/>
          <w:b/>
          <w:sz w:val="24"/>
          <w:szCs w:val="24"/>
          <w:lang w:val="es-ES_tradnl"/>
        </w:rPr>
      </w:pPr>
    </w:p>
    <w:p w:rsidR="00EE3753" w:rsidRPr="00EE3753" w:rsidRDefault="00EE3753">
      <w:pPr>
        <w:tabs>
          <w:tab w:val="center" w:pos="4253"/>
        </w:tabs>
        <w:suppressAutoHyphens/>
        <w:jc w:val="center"/>
        <w:rPr>
          <w:rFonts w:ascii="Arial" w:hAnsi="Arial" w:cs="Arial"/>
          <w:b/>
          <w:sz w:val="24"/>
          <w:szCs w:val="24"/>
          <w:lang w:val="es-ES_tradnl"/>
        </w:rPr>
      </w:pPr>
      <w:r w:rsidRPr="00EE3753">
        <w:rPr>
          <w:rFonts w:ascii="Arial" w:hAnsi="Arial" w:cs="Arial"/>
          <w:b/>
          <w:sz w:val="24"/>
          <w:szCs w:val="24"/>
          <w:lang w:val="es-ES_tradnl"/>
        </w:rPr>
        <w:t>TRIBUNAL DE CUENTAS</w:t>
      </w:r>
    </w:p>
    <w:p w:rsidR="00EE3753" w:rsidRPr="00EE3753" w:rsidRDefault="00EE3753">
      <w:pPr>
        <w:tabs>
          <w:tab w:val="left" w:pos="-720"/>
        </w:tabs>
        <w:suppressAutoHyphens/>
        <w:jc w:val="center"/>
        <w:rPr>
          <w:rFonts w:ascii="Arial" w:hAnsi="Arial" w:cs="Arial"/>
          <w:b/>
          <w:sz w:val="24"/>
          <w:szCs w:val="24"/>
          <w:lang w:val="es-ES_tradnl"/>
        </w:rPr>
      </w:pPr>
    </w:p>
    <w:p w:rsidR="00EE3753" w:rsidRPr="00EE3753" w:rsidRDefault="00EE3753">
      <w:pPr>
        <w:tabs>
          <w:tab w:val="center" w:pos="4253"/>
        </w:tabs>
        <w:suppressAutoHyphens/>
        <w:jc w:val="center"/>
        <w:rPr>
          <w:rFonts w:ascii="Arial" w:hAnsi="Arial" w:cs="Arial"/>
          <w:b/>
          <w:sz w:val="24"/>
          <w:szCs w:val="24"/>
          <w:lang w:val="es-ES_tradnl"/>
        </w:rPr>
      </w:pPr>
      <w:r w:rsidRPr="00EE3753">
        <w:rPr>
          <w:rFonts w:ascii="Arial" w:hAnsi="Arial" w:cs="Arial"/>
          <w:b/>
          <w:sz w:val="24"/>
          <w:szCs w:val="24"/>
          <w:lang w:val="es-ES_tradnl"/>
        </w:rPr>
        <w:t>EN SESION DE FECHA 30 DE DICIEMBRE DE 2013</w:t>
      </w:r>
    </w:p>
    <w:p w:rsidR="00EE3753" w:rsidRPr="00EE3753" w:rsidRDefault="00EE3753">
      <w:pPr>
        <w:tabs>
          <w:tab w:val="center" w:pos="4253"/>
        </w:tabs>
        <w:suppressAutoHyphens/>
        <w:jc w:val="center"/>
        <w:rPr>
          <w:rFonts w:ascii="Arial" w:hAnsi="Arial" w:cs="Arial"/>
          <w:b/>
          <w:sz w:val="24"/>
          <w:szCs w:val="24"/>
          <w:lang w:val="es-ES_tradnl"/>
        </w:rPr>
      </w:pPr>
    </w:p>
    <w:p w:rsidR="00EE3753" w:rsidRPr="00EE3753" w:rsidRDefault="00EE3753">
      <w:pPr>
        <w:tabs>
          <w:tab w:val="center" w:pos="4253"/>
        </w:tabs>
        <w:suppressAutoHyphens/>
        <w:jc w:val="center"/>
        <w:rPr>
          <w:rFonts w:ascii="Arial" w:hAnsi="Arial" w:cs="Arial"/>
          <w:b/>
          <w:sz w:val="24"/>
          <w:szCs w:val="24"/>
          <w:lang w:val="es-UY"/>
        </w:rPr>
      </w:pPr>
      <w:proofErr w:type="gramStart"/>
      <w:r w:rsidRPr="008B3D50">
        <w:rPr>
          <w:rFonts w:ascii="Arial" w:hAnsi="Arial" w:cs="Arial"/>
          <w:b/>
          <w:sz w:val="24"/>
          <w:szCs w:val="24"/>
          <w:lang w:val="en-US"/>
        </w:rPr>
        <w:t xml:space="preserve">(E. E. Nº 2013-17-1-0007453, </w:t>
      </w:r>
      <w:proofErr w:type="spellStart"/>
      <w:r w:rsidRPr="008B3D50">
        <w:rPr>
          <w:rFonts w:ascii="Arial" w:hAnsi="Arial" w:cs="Arial"/>
          <w:b/>
          <w:sz w:val="24"/>
          <w:szCs w:val="24"/>
          <w:lang w:val="en-US"/>
        </w:rPr>
        <w:t>Ent</w:t>
      </w:r>
      <w:proofErr w:type="spellEnd"/>
      <w:r w:rsidRPr="008B3D50">
        <w:rPr>
          <w:rFonts w:ascii="Arial" w:hAnsi="Arial" w:cs="Arial"/>
          <w:b/>
          <w:sz w:val="24"/>
          <w:szCs w:val="24"/>
          <w:lang w:val="en-US"/>
        </w:rPr>
        <w:t xml:space="preserve">. </w:t>
      </w:r>
      <w:proofErr w:type="spellStart"/>
      <w:r w:rsidRPr="008B3D50">
        <w:rPr>
          <w:rFonts w:ascii="Arial" w:hAnsi="Arial" w:cs="Arial"/>
          <w:b/>
          <w:sz w:val="24"/>
          <w:szCs w:val="24"/>
          <w:lang w:val="en-US"/>
        </w:rPr>
        <w:t>inic</w:t>
      </w:r>
      <w:proofErr w:type="spellEnd"/>
      <w:r w:rsidRPr="008B3D50">
        <w:rPr>
          <w:rFonts w:ascii="Arial" w:hAnsi="Arial" w:cs="Arial"/>
          <w:b/>
          <w:sz w:val="24"/>
          <w:szCs w:val="24"/>
          <w:lang w:val="en-US"/>
        </w:rPr>
        <w:t>.</w:t>
      </w:r>
      <w:proofErr w:type="gramEnd"/>
      <w:r w:rsidRPr="008B3D50">
        <w:rPr>
          <w:rFonts w:ascii="Arial" w:hAnsi="Arial" w:cs="Arial"/>
          <w:b/>
          <w:sz w:val="24"/>
          <w:szCs w:val="24"/>
          <w:lang w:val="en-US"/>
        </w:rPr>
        <w:t xml:space="preserve"> </w:t>
      </w:r>
      <w:r w:rsidR="008B3D50" w:rsidRPr="00EE3753">
        <w:rPr>
          <w:rFonts w:ascii="Arial" w:hAnsi="Arial" w:cs="Arial"/>
          <w:b/>
          <w:sz w:val="24"/>
          <w:szCs w:val="24"/>
          <w:lang w:val="es-UY"/>
        </w:rPr>
        <w:t xml:space="preserve">N° </w:t>
      </w:r>
      <w:r w:rsidR="008B3D50">
        <w:rPr>
          <w:rFonts w:ascii="Arial" w:hAnsi="Arial" w:cs="Arial"/>
          <w:b/>
          <w:sz w:val="24"/>
          <w:szCs w:val="24"/>
          <w:lang w:val="es-UY"/>
        </w:rPr>
        <w:t>826/13</w:t>
      </w:r>
      <w:r w:rsidRPr="00EE3753">
        <w:rPr>
          <w:rFonts w:ascii="Arial" w:hAnsi="Arial" w:cs="Arial"/>
          <w:b/>
          <w:sz w:val="24"/>
          <w:szCs w:val="24"/>
          <w:lang w:val="es-UY"/>
        </w:rPr>
        <w:t>)</w:t>
      </w:r>
    </w:p>
    <w:p w:rsidR="00EE3753" w:rsidRPr="00EE3753" w:rsidRDefault="00EE3753">
      <w:pPr>
        <w:tabs>
          <w:tab w:val="center" w:pos="4253"/>
        </w:tabs>
        <w:suppressAutoHyphens/>
        <w:jc w:val="center"/>
        <w:rPr>
          <w:rFonts w:ascii="Arial" w:hAnsi="Arial" w:cs="Arial"/>
          <w:spacing w:val="-3"/>
          <w:sz w:val="24"/>
          <w:szCs w:val="24"/>
          <w:lang w:val="es-UY"/>
        </w:rPr>
      </w:pPr>
    </w:p>
    <w:p w:rsidR="005158E4" w:rsidRDefault="005158E4">
      <w:pPr>
        <w:pStyle w:val="Sangradetextonormal"/>
        <w:ind w:firstLine="0"/>
        <w:jc w:val="center"/>
        <w:rPr>
          <w:rFonts w:ascii="Arial" w:hAnsi="Arial"/>
          <w:b/>
        </w:rPr>
      </w:pPr>
    </w:p>
    <w:p w:rsidR="00833469" w:rsidRDefault="00833469" w:rsidP="00EE3753">
      <w:pPr>
        <w:pStyle w:val="Sangradetextonormal"/>
        <w:ind w:firstLine="708"/>
        <w:rPr>
          <w:rFonts w:ascii="Arial" w:hAnsi="Arial"/>
        </w:rPr>
      </w:pPr>
      <w:r>
        <w:rPr>
          <w:rFonts w:ascii="Arial" w:hAnsi="Arial"/>
          <w:b/>
        </w:rPr>
        <w:t xml:space="preserve">VISTO: </w:t>
      </w:r>
      <w:r>
        <w:rPr>
          <w:rFonts w:ascii="Arial" w:hAnsi="Arial"/>
          <w:bCs/>
        </w:rPr>
        <w:t>la</w:t>
      </w:r>
      <w:r w:rsidR="005B6C7D">
        <w:rPr>
          <w:rFonts w:ascii="Arial" w:hAnsi="Arial"/>
          <w:bCs/>
        </w:rPr>
        <w:t xml:space="preserve"> nota </w:t>
      </w:r>
      <w:r w:rsidR="0065322C">
        <w:rPr>
          <w:rFonts w:ascii="Arial" w:hAnsi="Arial"/>
          <w:bCs/>
        </w:rPr>
        <w:t xml:space="preserve">de </w:t>
      </w:r>
      <w:r w:rsidR="006069ED">
        <w:rPr>
          <w:rFonts w:ascii="Arial" w:hAnsi="Arial"/>
          <w:bCs/>
        </w:rPr>
        <w:t xml:space="preserve">descargos de </w:t>
      </w:r>
      <w:r w:rsidR="0065322C">
        <w:rPr>
          <w:rFonts w:ascii="Arial" w:hAnsi="Arial"/>
          <w:bCs/>
        </w:rPr>
        <w:t xml:space="preserve">fecha </w:t>
      </w:r>
      <w:r w:rsidR="005B6C7D">
        <w:rPr>
          <w:rFonts w:ascii="Arial" w:hAnsi="Arial"/>
          <w:bCs/>
        </w:rPr>
        <w:t>04.12.13</w:t>
      </w:r>
      <w:r w:rsidR="0065322C">
        <w:rPr>
          <w:rFonts w:ascii="Arial" w:hAnsi="Arial"/>
          <w:bCs/>
        </w:rPr>
        <w:t xml:space="preserve">, remitida por la Contadora Delegada en la Intendencia de Rivera, relacionada </w:t>
      </w:r>
      <w:r>
        <w:rPr>
          <w:rFonts w:ascii="Arial" w:hAnsi="Arial"/>
        </w:rPr>
        <w:t>con la</w:t>
      </w:r>
      <w:r w:rsidR="0065322C">
        <w:rPr>
          <w:rFonts w:ascii="Arial" w:hAnsi="Arial"/>
        </w:rPr>
        <w:t xml:space="preserve">s Licitaciones Abreviadas Números 30 y 31/13, para la Construcción de bases y pavimentos asfálticos en la Ciudad de Minas de </w:t>
      </w:r>
      <w:r w:rsidR="00EE3753">
        <w:rPr>
          <w:rFonts w:ascii="Arial" w:hAnsi="Arial"/>
        </w:rPr>
        <w:t>C</w:t>
      </w:r>
      <w:r w:rsidR="0065322C">
        <w:rPr>
          <w:rFonts w:ascii="Arial" w:hAnsi="Arial"/>
        </w:rPr>
        <w:t>orrales;</w:t>
      </w:r>
    </w:p>
    <w:p w:rsidR="0039318D" w:rsidRDefault="00833469" w:rsidP="00EE3753">
      <w:pPr>
        <w:spacing w:after="120" w:line="360" w:lineRule="auto"/>
        <w:ind w:firstLine="708"/>
        <w:jc w:val="both"/>
        <w:rPr>
          <w:rFonts w:ascii="Arial" w:hAnsi="Arial" w:cs="Arial"/>
          <w:sz w:val="24"/>
        </w:rPr>
      </w:pPr>
      <w:r>
        <w:rPr>
          <w:rFonts w:ascii="Arial" w:hAnsi="Arial"/>
          <w:b/>
          <w:sz w:val="24"/>
        </w:rPr>
        <w:t xml:space="preserve">RESULTANDO: </w:t>
      </w:r>
      <w:r w:rsidRPr="00833469">
        <w:rPr>
          <w:rFonts w:ascii="Arial" w:hAnsi="Arial" w:cs="Arial"/>
          <w:b/>
          <w:sz w:val="24"/>
        </w:rPr>
        <w:t>1)</w:t>
      </w:r>
      <w:r w:rsidR="002356D7">
        <w:rPr>
          <w:rFonts w:ascii="Arial" w:hAnsi="Arial" w:cs="Arial"/>
          <w:b/>
          <w:sz w:val="24"/>
        </w:rPr>
        <w:t xml:space="preserve"> </w:t>
      </w:r>
      <w:r w:rsidR="002356D7">
        <w:rPr>
          <w:rFonts w:ascii="Arial" w:hAnsi="Arial" w:cs="Arial"/>
          <w:sz w:val="24"/>
        </w:rPr>
        <w:t xml:space="preserve">que en oportunidad de tratar la reiteración del gasto emergente de la Licitación </w:t>
      </w:r>
      <w:r w:rsidR="00EE3753">
        <w:rPr>
          <w:rFonts w:ascii="Arial" w:hAnsi="Arial" w:cs="Arial"/>
          <w:sz w:val="24"/>
        </w:rPr>
        <w:t>A</w:t>
      </w:r>
      <w:r w:rsidR="002356D7">
        <w:rPr>
          <w:rFonts w:ascii="Arial" w:hAnsi="Arial" w:cs="Arial"/>
          <w:sz w:val="24"/>
        </w:rPr>
        <w:t>breviada Nº 31/13 de la Intendencia d</w:t>
      </w:r>
      <w:r w:rsidR="0039318D">
        <w:rPr>
          <w:rFonts w:ascii="Arial" w:hAnsi="Arial" w:cs="Arial"/>
          <w:sz w:val="24"/>
        </w:rPr>
        <w:t xml:space="preserve">e Rivera, este Tribunal acordó </w:t>
      </w:r>
      <w:r w:rsidR="002356D7">
        <w:rPr>
          <w:rFonts w:ascii="Arial" w:hAnsi="Arial" w:cs="Arial"/>
          <w:sz w:val="24"/>
        </w:rPr>
        <w:t xml:space="preserve">en </w:t>
      </w:r>
      <w:r w:rsidR="00EE3753">
        <w:rPr>
          <w:rFonts w:ascii="Arial" w:hAnsi="Arial" w:cs="Arial"/>
          <w:sz w:val="24"/>
        </w:rPr>
        <w:t>S</w:t>
      </w:r>
      <w:r w:rsidR="002356D7">
        <w:rPr>
          <w:rFonts w:ascii="Arial" w:hAnsi="Arial" w:cs="Arial"/>
          <w:sz w:val="24"/>
        </w:rPr>
        <w:t>esión de</w:t>
      </w:r>
      <w:r w:rsidR="0039318D">
        <w:rPr>
          <w:rFonts w:ascii="Arial" w:hAnsi="Arial" w:cs="Arial"/>
          <w:sz w:val="24"/>
        </w:rPr>
        <w:t xml:space="preserve"> fecha 27.11.13, mantener la observación formulada por la Contadora Delegada con fecha 05.09.13 y observar el procedimiento por el fraccionamiento del gasto en que incurrió el Ordenador bajo su responsabilidad</w:t>
      </w:r>
      <w:r w:rsidR="008B3D50">
        <w:rPr>
          <w:rFonts w:ascii="Arial" w:hAnsi="Arial" w:cs="Arial"/>
          <w:sz w:val="24"/>
        </w:rPr>
        <w:t>,</w:t>
      </w:r>
      <w:r w:rsidR="0039318D">
        <w:rPr>
          <w:rFonts w:ascii="Arial" w:hAnsi="Arial" w:cs="Arial"/>
          <w:sz w:val="24"/>
        </w:rPr>
        <w:t xml:space="preserve"> y sin dejar expresa constancia del fundamento y conveniencia para el servicio, en contravención al </w:t>
      </w:r>
      <w:r w:rsidR="00EE3753">
        <w:rPr>
          <w:rFonts w:ascii="Arial" w:hAnsi="Arial" w:cs="Arial"/>
          <w:sz w:val="24"/>
        </w:rPr>
        <w:t>A</w:t>
      </w:r>
      <w:r w:rsidR="0039318D">
        <w:rPr>
          <w:rFonts w:ascii="Arial" w:hAnsi="Arial" w:cs="Arial"/>
          <w:sz w:val="24"/>
        </w:rPr>
        <w:t>rtículo 43 del T.O.C.A.F.;</w:t>
      </w:r>
    </w:p>
    <w:p w:rsidR="0039318D" w:rsidRDefault="00833469" w:rsidP="00EE3753">
      <w:pPr>
        <w:tabs>
          <w:tab w:val="left" w:pos="1985"/>
        </w:tabs>
        <w:spacing w:after="120" w:line="360" w:lineRule="auto"/>
        <w:ind w:firstLine="2552"/>
        <w:jc w:val="both"/>
        <w:rPr>
          <w:rFonts w:ascii="Arial" w:hAnsi="Arial" w:cs="Arial"/>
          <w:sz w:val="24"/>
        </w:rPr>
      </w:pPr>
      <w:r w:rsidRPr="00833469">
        <w:rPr>
          <w:rFonts w:ascii="Arial" w:hAnsi="Arial" w:cs="Arial"/>
          <w:b/>
          <w:sz w:val="24"/>
        </w:rPr>
        <w:t>2)</w:t>
      </w:r>
      <w:r>
        <w:rPr>
          <w:rFonts w:ascii="Arial" w:hAnsi="Arial" w:cs="Arial"/>
          <w:sz w:val="24"/>
        </w:rPr>
        <w:t xml:space="preserve"> </w:t>
      </w:r>
      <w:r w:rsidR="0039318D">
        <w:rPr>
          <w:rFonts w:ascii="Arial" w:hAnsi="Arial" w:cs="Arial"/>
          <w:sz w:val="24"/>
        </w:rPr>
        <w:t>que por comunicación de fecha 29.11.13, se solicitó a la C</w:t>
      </w:r>
      <w:r w:rsidR="00EE3753">
        <w:rPr>
          <w:rFonts w:ascii="Arial" w:hAnsi="Arial" w:cs="Arial"/>
          <w:sz w:val="24"/>
        </w:rPr>
        <w:t>ontado</w:t>
      </w:r>
      <w:r w:rsidR="008B3D50">
        <w:rPr>
          <w:rFonts w:ascii="Arial" w:hAnsi="Arial" w:cs="Arial"/>
          <w:sz w:val="24"/>
        </w:rPr>
        <w:t xml:space="preserve">ra Johanna </w:t>
      </w:r>
      <w:proofErr w:type="spellStart"/>
      <w:r w:rsidR="008B3D50">
        <w:rPr>
          <w:rFonts w:ascii="Arial" w:hAnsi="Arial" w:cs="Arial"/>
          <w:sz w:val="24"/>
        </w:rPr>
        <w:t>Huppert</w:t>
      </w:r>
      <w:proofErr w:type="spellEnd"/>
      <w:r w:rsidR="008B3D50">
        <w:rPr>
          <w:rFonts w:ascii="Arial" w:hAnsi="Arial" w:cs="Arial"/>
          <w:sz w:val="24"/>
        </w:rPr>
        <w:t xml:space="preserve"> que</w:t>
      </w:r>
      <w:r w:rsidR="0039318D">
        <w:rPr>
          <w:rFonts w:ascii="Arial" w:hAnsi="Arial" w:cs="Arial"/>
          <w:sz w:val="24"/>
        </w:rPr>
        <w:t xml:space="preserve"> realizara en el plazo de </w:t>
      </w:r>
      <w:r w:rsidR="00EE3753">
        <w:rPr>
          <w:rFonts w:ascii="Arial" w:hAnsi="Arial" w:cs="Arial"/>
          <w:sz w:val="24"/>
        </w:rPr>
        <w:t>cinco</w:t>
      </w:r>
      <w:r w:rsidR="008B3D50">
        <w:rPr>
          <w:rFonts w:ascii="Arial" w:hAnsi="Arial" w:cs="Arial"/>
          <w:sz w:val="24"/>
        </w:rPr>
        <w:t xml:space="preserve"> días hábiles</w:t>
      </w:r>
      <w:r w:rsidR="0039318D">
        <w:rPr>
          <w:rFonts w:ascii="Arial" w:hAnsi="Arial" w:cs="Arial"/>
          <w:sz w:val="24"/>
        </w:rPr>
        <w:t xml:space="preserve"> los descargos por no haber observado el fraccionamiento mencionado </w:t>
      </w:r>
      <w:r w:rsidR="006069ED">
        <w:rPr>
          <w:rFonts w:ascii="Arial" w:hAnsi="Arial" w:cs="Arial"/>
          <w:sz w:val="24"/>
        </w:rPr>
        <w:t>en contravención del</w:t>
      </w:r>
      <w:r w:rsidR="0039318D">
        <w:rPr>
          <w:rFonts w:ascii="Arial" w:hAnsi="Arial" w:cs="Arial"/>
          <w:sz w:val="24"/>
        </w:rPr>
        <w:t xml:space="preserve"> </w:t>
      </w:r>
      <w:r w:rsidR="00EE3753">
        <w:rPr>
          <w:rFonts w:ascii="Arial" w:hAnsi="Arial" w:cs="Arial"/>
          <w:sz w:val="24"/>
        </w:rPr>
        <w:t>A</w:t>
      </w:r>
      <w:r w:rsidR="0039318D">
        <w:rPr>
          <w:rFonts w:ascii="Arial" w:hAnsi="Arial" w:cs="Arial"/>
          <w:sz w:val="24"/>
        </w:rPr>
        <w:t>rtículo 43 del T.O.C.A.F.;</w:t>
      </w:r>
    </w:p>
    <w:p w:rsidR="00EE23E9" w:rsidRDefault="0039318D" w:rsidP="00EE3753">
      <w:pPr>
        <w:tabs>
          <w:tab w:val="left" w:pos="1985"/>
        </w:tabs>
        <w:spacing w:after="120" w:line="360" w:lineRule="auto"/>
        <w:ind w:firstLine="2552"/>
        <w:jc w:val="both"/>
        <w:rPr>
          <w:rFonts w:ascii="Arial" w:hAnsi="Arial"/>
          <w:sz w:val="24"/>
          <w:lang w:val="es-MX"/>
        </w:rPr>
      </w:pPr>
      <w:r w:rsidRPr="006069ED">
        <w:rPr>
          <w:rFonts w:ascii="Arial" w:hAnsi="Arial" w:cs="Arial"/>
          <w:b/>
          <w:sz w:val="24"/>
        </w:rPr>
        <w:t>3)</w:t>
      </w:r>
      <w:r w:rsidR="006069ED">
        <w:rPr>
          <w:rFonts w:ascii="Arial" w:hAnsi="Arial" w:cs="Arial"/>
          <w:sz w:val="24"/>
        </w:rPr>
        <w:t xml:space="preserve"> </w:t>
      </w:r>
      <w:r w:rsidR="00833469">
        <w:rPr>
          <w:rFonts w:ascii="Arial" w:hAnsi="Arial"/>
          <w:sz w:val="24"/>
          <w:lang w:val="es-MX"/>
        </w:rPr>
        <w:t xml:space="preserve">que la Contadora  Delegada </w:t>
      </w:r>
      <w:r w:rsidR="006069ED">
        <w:rPr>
          <w:rFonts w:ascii="Arial" w:hAnsi="Arial"/>
          <w:sz w:val="24"/>
          <w:lang w:val="es-MX"/>
        </w:rPr>
        <w:t xml:space="preserve">en nota de fecha 04.12.13, </w:t>
      </w:r>
      <w:r w:rsidR="00833469">
        <w:rPr>
          <w:rFonts w:ascii="Arial" w:hAnsi="Arial"/>
          <w:sz w:val="24"/>
          <w:lang w:val="es-MX"/>
        </w:rPr>
        <w:t>formula sus descargos expresando</w:t>
      </w:r>
      <w:r w:rsidR="00F574B4">
        <w:rPr>
          <w:rFonts w:ascii="Arial" w:hAnsi="Arial"/>
          <w:sz w:val="24"/>
          <w:lang w:val="es-MX"/>
        </w:rPr>
        <w:t>:</w:t>
      </w:r>
    </w:p>
    <w:p w:rsidR="00833469" w:rsidRDefault="00F574B4" w:rsidP="0039318D">
      <w:pPr>
        <w:tabs>
          <w:tab w:val="left" w:pos="1985"/>
        </w:tabs>
        <w:spacing w:after="120" w:line="360" w:lineRule="auto"/>
        <w:jc w:val="both"/>
        <w:rPr>
          <w:rFonts w:ascii="Arial" w:hAnsi="Arial"/>
          <w:sz w:val="24"/>
          <w:szCs w:val="24"/>
        </w:rPr>
      </w:pPr>
      <w:r w:rsidRPr="00EE3753">
        <w:rPr>
          <w:rFonts w:ascii="Arial" w:hAnsi="Arial"/>
          <w:b/>
          <w:sz w:val="24"/>
          <w:lang w:val="es-MX"/>
        </w:rPr>
        <w:t>a)</w:t>
      </w:r>
      <w:r w:rsidR="00833469">
        <w:rPr>
          <w:rFonts w:ascii="Arial" w:hAnsi="Arial"/>
          <w:sz w:val="24"/>
          <w:lang w:val="es-MX"/>
        </w:rPr>
        <w:t xml:space="preserve"> </w:t>
      </w:r>
      <w:r>
        <w:rPr>
          <w:rFonts w:ascii="Arial" w:hAnsi="Arial"/>
          <w:sz w:val="24"/>
          <w:lang w:val="es-MX"/>
        </w:rPr>
        <w:t xml:space="preserve">que </w:t>
      </w:r>
      <w:r w:rsidR="006069ED">
        <w:rPr>
          <w:rFonts w:ascii="Arial" w:hAnsi="Arial"/>
          <w:sz w:val="24"/>
          <w:lang w:val="es-MX"/>
        </w:rPr>
        <w:t xml:space="preserve">comparte la opinión de este Tribunal en cuanto a que los procedimientos seguidos en las Licitaciones Abreviadas Números </w:t>
      </w:r>
      <w:r w:rsidR="006069ED" w:rsidRPr="006069ED">
        <w:rPr>
          <w:rFonts w:ascii="Arial" w:hAnsi="Arial"/>
          <w:sz w:val="24"/>
          <w:szCs w:val="24"/>
        </w:rPr>
        <w:t>30 y 31/13</w:t>
      </w:r>
      <w:r w:rsidR="006069ED">
        <w:rPr>
          <w:rFonts w:ascii="Arial" w:hAnsi="Arial"/>
          <w:sz w:val="24"/>
          <w:szCs w:val="24"/>
        </w:rPr>
        <w:t xml:space="preserve">, </w:t>
      </w:r>
      <w:r w:rsidR="00EE3753">
        <w:rPr>
          <w:rFonts w:ascii="Arial" w:hAnsi="Arial"/>
          <w:sz w:val="24"/>
          <w:szCs w:val="24"/>
        </w:rPr>
        <w:t>contravin</w:t>
      </w:r>
      <w:r w:rsidR="008B3D50">
        <w:rPr>
          <w:rFonts w:ascii="Arial" w:hAnsi="Arial"/>
          <w:sz w:val="24"/>
          <w:szCs w:val="24"/>
        </w:rPr>
        <w:t>ieron</w:t>
      </w:r>
      <w:r>
        <w:rPr>
          <w:rFonts w:ascii="Arial" w:hAnsi="Arial"/>
          <w:sz w:val="24"/>
          <w:szCs w:val="24"/>
        </w:rPr>
        <w:t xml:space="preserve"> el </w:t>
      </w:r>
      <w:r w:rsidR="00EE3753">
        <w:rPr>
          <w:rFonts w:ascii="Arial" w:hAnsi="Arial"/>
          <w:sz w:val="24"/>
          <w:szCs w:val="24"/>
        </w:rPr>
        <w:t>A</w:t>
      </w:r>
      <w:r>
        <w:rPr>
          <w:rFonts w:ascii="Arial" w:hAnsi="Arial"/>
          <w:sz w:val="24"/>
          <w:szCs w:val="24"/>
        </w:rPr>
        <w:t>rtículo 43 del T.O.C.A.F.;</w:t>
      </w:r>
    </w:p>
    <w:p w:rsidR="00F574B4" w:rsidRDefault="00F574B4" w:rsidP="0039318D">
      <w:pPr>
        <w:tabs>
          <w:tab w:val="left" w:pos="1985"/>
        </w:tabs>
        <w:spacing w:after="120" w:line="360" w:lineRule="auto"/>
        <w:jc w:val="both"/>
        <w:rPr>
          <w:rFonts w:ascii="Arial" w:hAnsi="Arial"/>
          <w:sz w:val="24"/>
          <w:szCs w:val="24"/>
        </w:rPr>
      </w:pPr>
      <w:r w:rsidRPr="00EE3753">
        <w:rPr>
          <w:rFonts w:ascii="Arial" w:hAnsi="Arial"/>
          <w:b/>
          <w:sz w:val="24"/>
          <w:szCs w:val="24"/>
        </w:rPr>
        <w:lastRenderedPageBreak/>
        <w:t>b)</w:t>
      </w:r>
      <w:r>
        <w:rPr>
          <w:rFonts w:ascii="Arial" w:hAnsi="Arial"/>
          <w:sz w:val="24"/>
          <w:szCs w:val="24"/>
        </w:rPr>
        <w:t xml:space="preserve"> que la situación no ha sido detectada pese a los controles de rigor por ella realizados, y ello puede suceder porque muchas veces no resulta practicable divisar una observación por fraccionamiento debido a la multitud de gastos y compras ejecutadas y menos aún en virtud del volumen de actuaciones en las que debe intervenir;</w:t>
      </w:r>
    </w:p>
    <w:p w:rsidR="000F6920" w:rsidRDefault="00F574B4" w:rsidP="0039318D">
      <w:pPr>
        <w:tabs>
          <w:tab w:val="left" w:pos="1985"/>
        </w:tabs>
        <w:spacing w:after="120" w:line="360" w:lineRule="auto"/>
        <w:jc w:val="both"/>
        <w:rPr>
          <w:rFonts w:ascii="Arial" w:hAnsi="Arial"/>
          <w:sz w:val="24"/>
          <w:szCs w:val="24"/>
        </w:rPr>
      </w:pPr>
      <w:r w:rsidRPr="00EE3753">
        <w:rPr>
          <w:rFonts w:ascii="Arial" w:hAnsi="Arial"/>
          <w:b/>
          <w:sz w:val="24"/>
          <w:szCs w:val="24"/>
        </w:rPr>
        <w:t>c)</w:t>
      </w:r>
      <w:r>
        <w:rPr>
          <w:rFonts w:ascii="Arial" w:hAnsi="Arial"/>
          <w:sz w:val="24"/>
          <w:szCs w:val="24"/>
        </w:rPr>
        <w:t xml:space="preserve"> que su metodología consiste en primero verificar </w:t>
      </w:r>
      <w:r w:rsidR="00EE3753">
        <w:rPr>
          <w:rFonts w:ascii="Arial" w:hAnsi="Arial"/>
          <w:sz w:val="24"/>
          <w:szCs w:val="24"/>
        </w:rPr>
        <w:t>“</w:t>
      </w:r>
      <w:r>
        <w:rPr>
          <w:rFonts w:ascii="Arial" w:hAnsi="Arial"/>
          <w:sz w:val="24"/>
          <w:szCs w:val="24"/>
        </w:rPr>
        <w:t>ex ante</w:t>
      </w:r>
      <w:r w:rsidR="00EE3753">
        <w:rPr>
          <w:rFonts w:ascii="Arial" w:hAnsi="Arial"/>
          <w:sz w:val="24"/>
          <w:szCs w:val="24"/>
        </w:rPr>
        <w:t>”</w:t>
      </w:r>
      <w:r>
        <w:rPr>
          <w:rFonts w:ascii="Arial" w:hAnsi="Arial"/>
          <w:sz w:val="24"/>
          <w:szCs w:val="24"/>
        </w:rPr>
        <w:t xml:space="preserve"> el cumplimiento del </w:t>
      </w:r>
      <w:r w:rsidR="00EE3753">
        <w:rPr>
          <w:rFonts w:ascii="Arial" w:hAnsi="Arial"/>
          <w:sz w:val="24"/>
          <w:szCs w:val="24"/>
        </w:rPr>
        <w:t>A</w:t>
      </w:r>
      <w:r>
        <w:rPr>
          <w:rFonts w:ascii="Arial" w:hAnsi="Arial"/>
          <w:sz w:val="24"/>
          <w:szCs w:val="24"/>
        </w:rPr>
        <w:t xml:space="preserve">rtículo 15 del T.O.CA.F. </w:t>
      </w:r>
      <w:proofErr w:type="gramStart"/>
      <w:r>
        <w:rPr>
          <w:rFonts w:ascii="Arial" w:hAnsi="Arial"/>
          <w:sz w:val="24"/>
          <w:szCs w:val="24"/>
        </w:rPr>
        <w:t>para</w:t>
      </w:r>
      <w:proofErr w:type="gramEnd"/>
      <w:r>
        <w:rPr>
          <w:rFonts w:ascii="Arial" w:hAnsi="Arial"/>
          <w:sz w:val="24"/>
          <w:szCs w:val="24"/>
        </w:rPr>
        <w:t xml:space="preserve"> la totalidad de las actuaciones </w:t>
      </w:r>
      <w:r w:rsidR="00C23D58">
        <w:rPr>
          <w:rFonts w:ascii="Arial" w:hAnsi="Arial"/>
          <w:sz w:val="24"/>
          <w:szCs w:val="24"/>
        </w:rPr>
        <w:t xml:space="preserve">(si hay crédito disponible para el gasto se procede directamente al control que se expresará seguidamente), </w:t>
      </w:r>
      <w:r>
        <w:rPr>
          <w:rFonts w:ascii="Arial" w:hAnsi="Arial"/>
          <w:sz w:val="24"/>
          <w:szCs w:val="24"/>
        </w:rPr>
        <w:t xml:space="preserve">y como control </w:t>
      </w:r>
      <w:r w:rsidR="00933704">
        <w:rPr>
          <w:rFonts w:ascii="Arial" w:hAnsi="Arial"/>
          <w:sz w:val="24"/>
          <w:szCs w:val="24"/>
        </w:rPr>
        <w:t>“</w:t>
      </w:r>
      <w:r>
        <w:rPr>
          <w:rFonts w:ascii="Arial" w:hAnsi="Arial"/>
          <w:sz w:val="24"/>
          <w:szCs w:val="24"/>
        </w:rPr>
        <w:t>ex post</w:t>
      </w:r>
      <w:r w:rsidR="00933704">
        <w:rPr>
          <w:rFonts w:ascii="Arial" w:hAnsi="Arial"/>
          <w:sz w:val="24"/>
          <w:szCs w:val="24"/>
        </w:rPr>
        <w:t>”</w:t>
      </w:r>
      <w:r w:rsidR="00C100E8">
        <w:rPr>
          <w:rFonts w:ascii="Arial" w:hAnsi="Arial"/>
          <w:sz w:val="24"/>
          <w:szCs w:val="24"/>
        </w:rPr>
        <w:t>,</w:t>
      </w:r>
      <w:r>
        <w:rPr>
          <w:rFonts w:ascii="Arial" w:hAnsi="Arial"/>
          <w:sz w:val="24"/>
          <w:szCs w:val="24"/>
        </w:rPr>
        <w:t xml:space="preserve"> previo a la notificación del acto administrativo al adjudicatario y demás oferentes y durante el plazo de diez días durante los que se les confiere vista,  realizar los demás  controles sobre la Licitación Abreviada que detalla</w:t>
      </w:r>
      <w:r w:rsidR="00C23D58">
        <w:rPr>
          <w:rFonts w:ascii="Arial" w:hAnsi="Arial"/>
          <w:sz w:val="24"/>
          <w:szCs w:val="24"/>
        </w:rPr>
        <w:t xml:space="preserve">. </w:t>
      </w:r>
    </w:p>
    <w:p w:rsidR="00F574B4" w:rsidRDefault="000F6920" w:rsidP="0039318D">
      <w:pPr>
        <w:tabs>
          <w:tab w:val="left" w:pos="1985"/>
        </w:tabs>
        <w:spacing w:after="120" w:line="360" w:lineRule="auto"/>
        <w:jc w:val="both"/>
        <w:rPr>
          <w:rFonts w:ascii="Arial" w:hAnsi="Arial"/>
          <w:sz w:val="24"/>
          <w:szCs w:val="24"/>
        </w:rPr>
      </w:pPr>
      <w:r>
        <w:rPr>
          <w:rFonts w:ascii="Arial" w:hAnsi="Arial"/>
          <w:sz w:val="24"/>
          <w:szCs w:val="24"/>
        </w:rPr>
        <w:t>Sobre este particular señala la Contadora que el método puede no resultar eficiente, en la medida que el gasto se está informando al Tribunal en dos instancias, pero en función de los plazos perentorios y el creciente volumen de información a analizar que muchas veces conlleva la extensión de la jornada laboral habitual, ha priorizado la eficacia de sus acciones;</w:t>
      </w:r>
    </w:p>
    <w:p w:rsidR="00EE23E9" w:rsidRDefault="00DE279E" w:rsidP="00EE23E9">
      <w:pPr>
        <w:tabs>
          <w:tab w:val="left" w:pos="1985"/>
        </w:tabs>
        <w:spacing w:after="120" w:line="360" w:lineRule="auto"/>
        <w:jc w:val="both"/>
        <w:rPr>
          <w:rFonts w:ascii="Arial" w:hAnsi="Arial"/>
          <w:sz w:val="24"/>
          <w:szCs w:val="24"/>
        </w:rPr>
      </w:pPr>
      <w:r w:rsidRPr="00EE3753">
        <w:rPr>
          <w:rFonts w:ascii="Arial" w:hAnsi="Arial"/>
          <w:b/>
          <w:sz w:val="24"/>
          <w:szCs w:val="24"/>
        </w:rPr>
        <w:t>d)</w:t>
      </w:r>
      <w:r>
        <w:rPr>
          <w:rFonts w:ascii="Arial" w:hAnsi="Arial"/>
          <w:sz w:val="24"/>
          <w:szCs w:val="24"/>
        </w:rPr>
        <w:t xml:space="preserve"> que entiende pertinente subsanar dicho error siempre que el Tribunal considere sea oportuno en esta instancia, debido a que ya se ha notificado el acto de adjudicación dictado por el </w:t>
      </w:r>
      <w:r w:rsidR="00C100E8">
        <w:rPr>
          <w:rFonts w:ascii="Arial" w:hAnsi="Arial"/>
          <w:sz w:val="24"/>
          <w:szCs w:val="24"/>
        </w:rPr>
        <w:t>O</w:t>
      </w:r>
      <w:r>
        <w:rPr>
          <w:rFonts w:ascii="Arial" w:hAnsi="Arial"/>
          <w:sz w:val="24"/>
          <w:szCs w:val="24"/>
        </w:rPr>
        <w:t>rdenador</w:t>
      </w:r>
      <w:r w:rsidR="00C100E8">
        <w:rPr>
          <w:rFonts w:ascii="Arial" w:hAnsi="Arial"/>
          <w:sz w:val="24"/>
          <w:szCs w:val="24"/>
        </w:rPr>
        <w:t>,</w:t>
      </w:r>
      <w:r>
        <w:rPr>
          <w:rFonts w:ascii="Arial" w:hAnsi="Arial"/>
          <w:sz w:val="24"/>
          <w:szCs w:val="24"/>
        </w:rPr>
        <w:t xml:space="preserve"> y atento al </w:t>
      </w:r>
      <w:r w:rsidR="00EE3753">
        <w:rPr>
          <w:rFonts w:ascii="Arial" w:hAnsi="Arial"/>
          <w:sz w:val="24"/>
          <w:szCs w:val="24"/>
        </w:rPr>
        <w:t>A</w:t>
      </w:r>
      <w:r>
        <w:rPr>
          <w:rFonts w:ascii="Arial" w:hAnsi="Arial"/>
          <w:sz w:val="24"/>
          <w:szCs w:val="24"/>
        </w:rPr>
        <w:t>rt</w:t>
      </w:r>
      <w:r w:rsidR="00EE3753">
        <w:rPr>
          <w:rFonts w:ascii="Arial" w:hAnsi="Arial"/>
          <w:sz w:val="24"/>
          <w:szCs w:val="24"/>
        </w:rPr>
        <w:t>ículo</w:t>
      </w:r>
      <w:r>
        <w:rPr>
          <w:rFonts w:ascii="Arial" w:hAnsi="Arial"/>
          <w:sz w:val="24"/>
          <w:szCs w:val="24"/>
        </w:rPr>
        <w:t xml:space="preserve"> 69 del T.O.C.A.F., el contrato se ha perfeccionado, solicitando finalmente que se tenga por evacuada la vista en tiempo y forma, y que se consideren los comentarios expuestos sobre a las cada vez más complejas condiciones de trabajo en que debe actuar;</w:t>
      </w:r>
    </w:p>
    <w:p w:rsidR="00310639" w:rsidRDefault="00A16F23" w:rsidP="00EE3753">
      <w:pPr>
        <w:tabs>
          <w:tab w:val="left" w:pos="1985"/>
        </w:tabs>
        <w:spacing w:after="120" w:line="360" w:lineRule="auto"/>
        <w:ind w:firstLine="709"/>
        <w:jc w:val="both"/>
        <w:rPr>
          <w:rFonts w:ascii="Arial" w:hAnsi="Arial" w:cs="Arial"/>
          <w:sz w:val="24"/>
        </w:rPr>
      </w:pPr>
      <w:r>
        <w:rPr>
          <w:rFonts w:ascii="Arial" w:hAnsi="Arial" w:cs="Arial"/>
          <w:b/>
          <w:sz w:val="24"/>
        </w:rPr>
        <w:t xml:space="preserve">CONSIDERANDO: </w:t>
      </w:r>
      <w:r w:rsidR="00833469" w:rsidRPr="00310639">
        <w:rPr>
          <w:rFonts w:ascii="Arial" w:hAnsi="Arial" w:cs="Arial"/>
          <w:b/>
          <w:sz w:val="24"/>
        </w:rPr>
        <w:t>1)</w:t>
      </w:r>
      <w:r>
        <w:rPr>
          <w:rFonts w:ascii="Arial" w:hAnsi="Arial" w:cs="Arial"/>
          <w:b/>
          <w:sz w:val="24"/>
        </w:rPr>
        <w:t xml:space="preserve"> </w:t>
      </w:r>
      <w:r w:rsidR="00833469">
        <w:rPr>
          <w:rFonts w:ascii="Arial" w:hAnsi="Arial" w:cs="Arial"/>
          <w:sz w:val="24"/>
        </w:rPr>
        <w:t xml:space="preserve">que los descargos presentados por la Contadora </w:t>
      </w:r>
      <w:r w:rsidR="0013578A">
        <w:rPr>
          <w:rFonts w:ascii="Arial" w:hAnsi="Arial" w:cs="Arial"/>
          <w:sz w:val="24"/>
        </w:rPr>
        <w:t xml:space="preserve">Delegada </w:t>
      </w:r>
      <w:r w:rsidR="00833469">
        <w:rPr>
          <w:rFonts w:ascii="Arial" w:hAnsi="Arial" w:cs="Arial"/>
          <w:sz w:val="24"/>
        </w:rPr>
        <w:t>fueron realizados dentro del plazo otorgado;</w:t>
      </w:r>
    </w:p>
    <w:p w:rsidR="004805F3" w:rsidRDefault="00833469" w:rsidP="00EE3753">
      <w:pPr>
        <w:tabs>
          <w:tab w:val="left" w:pos="2268"/>
        </w:tabs>
        <w:spacing w:after="120" w:line="360" w:lineRule="auto"/>
        <w:ind w:firstLine="2835"/>
        <w:jc w:val="both"/>
        <w:rPr>
          <w:rFonts w:ascii="Arial" w:hAnsi="Arial"/>
          <w:sz w:val="24"/>
          <w:szCs w:val="24"/>
        </w:rPr>
      </w:pPr>
      <w:r w:rsidRPr="00310639">
        <w:rPr>
          <w:rFonts w:ascii="Arial" w:hAnsi="Arial"/>
          <w:b/>
          <w:sz w:val="24"/>
          <w:szCs w:val="24"/>
        </w:rPr>
        <w:lastRenderedPageBreak/>
        <w:t>2)</w:t>
      </w:r>
      <w:r w:rsidR="00F97C21">
        <w:rPr>
          <w:rFonts w:ascii="Arial" w:hAnsi="Arial"/>
          <w:b/>
          <w:sz w:val="24"/>
          <w:szCs w:val="24"/>
        </w:rPr>
        <w:t xml:space="preserve"> </w:t>
      </w:r>
      <w:r w:rsidR="00876CB8">
        <w:rPr>
          <w:rFonts w:ascii="Arial" w:hAnsi="Arial"/>
          <w:sz w:val="24"/>
          <w:szCs w:val="24"/>
        </w:rPr>
        <w:t xml:space="preserve">que </w:t>
      </w:r>
      <w:r w:rsidR="0080194F">
        <w:rPr>
          <w:rFonts w:ascii="Arial" w:hAnsi="Arial"/>
          <w:sz w:val="24"/>
          <w:szCs w:val="24"/>
        </w:rPr>
        <w:t xml:space="preserve">el </w:t>
      </w:r>
      <w:r w:rsidR="00EE3753">
        <w:rPr>
          <w:rFonts w:ascii="Arial" w:hAnsi="Arial"/>
          <w:sz w:val="24"/>
          <w:szCs w:val="24"/>
        </w:rPr>
        <w:t>A</w:t>
      </w:r>
      <w:r w:rsidR="0080194F">
        <w:rPr>
          <w:rFonts w:ascii="Arial" w:hAnsi="Arial"/>
          <w:sz w:val="24"/>
          <w:szCs w:val="24"/>
        </w:rPr>
        <w:t xml:space="preserve">rtículo 16 de la Ordenanza Nº 64 de este Tribunal, regula las funciones de los Contadores Delegados, quienes deberán intervenir previamente el gasto, analizando especialmente </w:t>
      </w:r>
      <w:r w:rsidR="0080194F" w:rsidRPr="00CB6E73">
        <w:rPr>
          <w:rFonts w:ascii="Arial" w:hAnsi="Arial"/>
          <w:sz w:val="24"/>
          <w:szCs w:val="24"/>
        </w:rPr>
        <w:t>“si se han cumplido los requisitos y formalidades impuestas por las leyes y reglamentaciones pertinentes”</w:t>
      </w:r>
      <w:r w:rsidR="0080194F">
        <w:rPr>
          <w:rFonts w:ascii="Arial" w:hAnsi="Arial"/>
          <w:i/>
          <w:sz w:val="24"/>
          <w:szCs w:val="24"/>
        </w:rPr>
        <w:t xml:space="preserve"> </w:t>
      </w:r>
      <w:r w:rsidR="0080194F">
        <w:rPr>
          <w:rFonts w:ascii="Arial" w:hAnsi="Arial"/>
          <w:sz w:val="24"/>
          <w:szCs w:val="24"/>
        </w:rPr>
        <w:t>(</w:t>
      </w:r>
      <w:r w:rsidR="00CB6E73">
        <w:rPr>
          <w:rFonts w:ascii="Arial" w:hAnsi="Arial"/>
          <w:sz w:val="24"/>
          <w:szCs w:val="24"/>
        </w:rPr>
        <w:t>L</w:t>
      </w:r>
      <w:r w:rsidR="0080194F">
        <w:rPr>
          <w:rFonts w:ascii="Arial" w:hAnsi="Arial"/>
          <w:sz w:val="24"/>
          <w:szCs w:val="24"/>
        </w:rPr>
        <w:t>iteral b);</w:t>
      </w:r>
    </w:p>
    <w:p w:rsidR="004805F3" w:rsidRPr="004805F3" w:rsidRDefault="004805F3" w:rsidP="004805F3">
      <w:pPr>
        <w:tabs>
          <w:tab w:val="left" w:pos="2268"/>
        </w:tabs>
        <w:spacing w:after="120" w:line="360" w:lineRule="auto"/>
        <w:jc w:val="both"/>
        <w:rPr>
          <w:rFonts w:ascii="Arial" w:hAnsi="Arial"/>
          <w:sz w:val="24"/>
          <w:szCs w:val="24"/>
        </w:rPr>
      </w:pPr>
      <w:r>
        <w:rPr>
          <w:rFonts w:ascii="Arial" w:hAnsi="Arial"/>
          <w:sz w:val="24"/>
          <w:szCs w:val="24"/>
        </w:rPr>
        <w:tab/>
      </w:r>
      <w:r w:rsidRPr="004805F3">
        <w:rPr>
          <w:rFonts w:ascii="Arial" w:hAnsi="Arial"/>
          <w:b/>
          <w:sz w:val="24"/>
          <w:szCs w:val="24"/>
        </w:rPr>
        <w:t>3)</w:t>
      </w:r>
      <w:r>
        <w:rPr>
          <w:rFonts w:ascii="Arial" w:hAnsi="Arial"/>
          <w:b/>
          <w:sz w:val="24"/>
          <w:szCs w:val="24"/>
        </w:rPr>
        <w:t xml:space="preserve"> </w:t>
      </w:r>
      <w:r>
        <w:rPr>
          <w:rFonts w:ascii="Arial" w:hAnsi="Arial"/>
          <w:sz w:val="24"/>
          <w:szCs w:val="24"/>
        </w:rPr>
        <w:t>que la metodología desc</w:t>
      </w:r>
      <w:r w:rsidR="00CB6E73">
        <w:rPr>
          <w:rFonts w:ascii="Arial" w:hAnsi="Arial"/>
          <w:sz w:val="24"/>
          <w:szCs w:val="24"/>
        </w:rPr>
        <w:t>ripta por la Contadora Delegada</w:t>
      </w:r>
      <w:r>
        <w:rPr>
          <w:rFonts w:ascii="Arial" w:hAnsi="Arial"/>
          <w:sz w:val="24"/>
          <w:szCs w:val="24"/>
        </w:rPr>
        <w:t xml:space="preserve"> se compone de una intervención en dos etapas, no prevista en la normativa precitada;</w:t>
      </w:r>
    </w:p>
    <w:p w:rsidR="00833469" w:rsidRPr="004805F3" w:rsidRDefault="004805F3" w:rsidP="004805F3">
      <w:pPr>
        <w:tabs>
          <w:tab w:val="left" w:pos="2268"/>
        </w:tabs>
        <w:spacing w:after="120" w:line="360" w:lineRule="auto"/>
        <w:jc w:val="both"/>
        <w:rPr>
          <w:rFonts w:ascii="Arial" w:hAnsi="Arial"/>
          <w:b/>
          <w:sz w:val="24"/>
          <w:szCs w:val="24"/>
        </w:rPr>
      </w:pPr>
      <w:r>
        <w:rPr>
          <w:rFonts w:ascii="Arial" w:hAnsi="Arial"/>
          <w:b/>
          <w:sz w:val="24"/>
          <w:szCs w:val="24"/>
        </w:rPr>
        <w:tab/>
        <w:t>4</w:t>
      </w:r>
      <w:r w:rsidR="00833469" w:rsidRPr="00310639">
        <w:rPr>
          <w:rFonts w:ascii="Arial" w:hAnsi="Arial"/>
          <w:b/>
          <w:sz w:val="24"/>
          <w:szCs w:val="24"/>
        </w:rPr>
        <w:t>)</w:t>
      </w:r>
      <w:r w:rsidR="009F4629" w:rsidRPr="009F4629">
        <w:rPr>
          <w:rFonts w:ascii="Arial" w:hAnsi="Arial"/>
          <w:sz w:val="24"/>
          <w:szCs w:val="24"/>
        </w:rPr>
        <w:t xml:space="preserve"> </w:t>
      </w:r>
      <w:r w:rsidR="009F4629">
        <w:rPr>
          <w:rFonts w:ascii="Arial" w:hAnsi="Arial"/>
          <w:sz w:val="24"/>
          <w:szCs w:val="24"/>
        </w:rPr>
        <w:t xml:space="preserve">que </w:t>
      </w:r>
      <w:r w:rsidR="000F3A6D">
        <w:rPr>
          <w:rFonts w:ascii="Arial" w:hAnsi="Arial"/>
          <w:sz w:val="24"/>
          <w:szCs w:val="24"/>
        </w:rPr>
        <w:t xml:space="preserve">por otra parte y sin perjuicio del volumen de trabajo alegado, </w:t>
      </w:r>
      <w:r w:rsidR="009F4629">
        <w:rPr>
          <w:rFonts w:ascii="Arial" w:hAnsi="Arial"/>
          <w:sz w:val="24"/>
          <w:szCs w:val="24"/>
        </w:rPr>
        <w:t>las observaciones por falta de disponibilidad recaídas sobre las Licitaciones Abreviadas Números 30 y 31/13, fueron formu</w:t>
      </w:r>
      <w:r w:rsidR="00CB6E73">
        <w:rPr>
          <w:rFonts w:ascii="Arial" w:hAnsi="Arial"/>
          <w:sz w:val="24"/>
          <w:szCs w:val="24"/>
        </w:rPr>
        <w:t xml:space="preserve">ladas en la misma fecha por la </w:t>
      </w:r>
      <w:r w:rsidR="009F4629">
        <w:rPr>
          <w:rFonts w:ascii="Arial" w:hAnsi="Arial"/>
          <w:sz w:val="24"/>
          <w:szCs w:val="24"/>
        </w:rPr>
        <w:t xml:space="preserve">Contadora Delegada (05.09.13), lo que permite afirmar razonablemente, que </w:t>
      </w:r>
      <w:r>
        <w:rPr>
          <w:rFonts w:ascii="Arial" w:hAnsi="Arial"/>
          <w:sz w:val="24"/>
          <w:szCs w:val="24"/>
        </w:rPr>
        <w:t xml:space="preserve">se </w:t>
      </w:r>
      <w:r w:rsidR="009F4629">
        <w:rPr>
          <w:rFonts w:ascii="Arial" w:hAnsi="Arial"/>
          <w:sz w:val="24"/>
          <w:szCs w:val="24"/>
        </w:rPr>
        <w:t xml:space="preserve">podría haber </w:t>
      </w:r>
      <w:r w:rsidR="00933704">
        <w:rPr>
          <w:rFonts w:ascii="Arial" w:hAnsi="Arial"/>
          <w:sz w:val="24"/>
          <w:szCs w:val="24"/>
        </w:rPr>
        <w:t>advertido</w:t>
      </w:r>
      <w:r w:rsidR="009F4629">
        <w:rPr>
          <w:rFonts w:ascii="Arial" w:hAnsi="Arial"/>
          <w:sz w:val="24"/>
          <w:szCs w:val="24"/>
        </w:rPr>
        <w:t xml:space="preserve"> el fraccionamiento </w:t>
      </w:r>
      <w:r>
        <w:rPr>
          <w:rFonts w:ascii="Arial" w:hAnsi="Arial"/>
          <w:sz w:val="24"/>
          <w:szCs w:val="24"/>
        </w:rPr>
        <w:t>de referencia</w:t>
      </w:r>
      <w:r w:rsidR="00CB6E73">
        <w:rPr>
          <w:rFonts w:ascii="Arial" w:hAnsi="Arial"/>
          <w:sz w:val="24"/>
          <w:szCs w:val="24"/>
        </w:rPr>
        <w:t>, al analizar el mismo día</w:t>
      </w:r>
      <w:r w:rsidR="009F4629">
        <w:rPr>
          <w:rFonts w:ascii="Arial" w:hAnsi="Arial"/>
          <w:sz w:val="24"/>
          <w:szCs w:val="24"/>
        </w:rPr>
        <w:t xml:space="preserve"> los dos procedimientos;</w:t>
      </w:r>
    </w:p>
    <w:p w:rsidR="00833469" w:rsidRDefault="00833469" w:rsidP="00F11983">
      <w:pPr>
        <w:pStyle w:val="Sangradetextonormal"/>
        <w:ind w:firstLine="708"/>
        <w:rPr>
          <w:rFonts w:ascii="Arial" w:hAnsi="Arial"/>
        </w:rPr>
      </w:pPr>
      <w:r>
        <w:rPr>
          <w:rFonts w:ascii="Arial" w:hAnsi="Arial"/>
          <w:b/>
        </w:rPr>
        <w:t>ATENTO:</w:t>
      </w:r>
      <w:r>
        <w:rPr>
          <w:rFonts w:ascii="Arial" w:hAnsi="Arial"/>
        </w:rPr>
        <w:t xml:space="preserve"> a lo </w:t>
      </w:r>
      <w:r w:rsidR="00310639">
        <w:rPr>
          <w:rFonts w:ascii="Arial" w:hAnsi="Arial"/>
        </w:rPr>
        <w:t>precedentemente expuesto;</w:t>
      </w:r>
    </w:p>
    <w:p w:rsidR="00833469" w:rsidRPr="00F11983" w:rsidRDefault="00833469">
      <w:pPr>
        <w:pStyle w:val="Sangradetextonormal"/>
        <w:ind w:firstLine="0"/>
        <w:jc w:val="center"/>
        <w:rPr>
          <w:rFonts w:ascii="Arial" w:hAnsi="Arial"/>
          <w:b/>
        </w:rPr>
      </w:pPr>
      <w:r w:rsidRPr="00F11983">
        <w:rPr>
          <w:rFonts w:ascii="Arial" w:hAnsi="Arial"/>
          <w:b/>
        </w:rPr>
        <w:t>EL TRIBUNAL ACUERDA</w:t>
      </w:r>
      <w:r w:rsidR="00317B59" w:rsidRPr="00F11983">
        <w:rPr>
          <w:rFonts w:ascii="Arial" w:hAnsi="Arial"/>
          <w:b/>
        </w:rPr>
        <w:t xml:space="preserve"> </w:t>
      </w:r>
    </w:p>
    <w:p w:rsidR="007A142D" w:rsidRDefault="007A142D" w:rsidP="00833469">
      <w:pPr>
        <w:pStyle w:val="Sangradetextonormal"/>
        <w:numPr>
          <w:ilvl w:val="0"/>
          <w:numId w:val="3"/>
        </w:numPr>
        <w:rPr>
          <w:rFonts w:ascii="Arial" w:hAnsi="Arial"/>
        </w:rPr>
      </w:pPr>
      <w:r>
        <w:rPr>
          <w:rFonts w:ascii="Arial" w:hAnsi="Arial"/>
        </w:rPr>
        <w:t xml:space="preserve">Observar lo actuado en el caso por la Contadora Delegada </w:t>
      </w:r>
      <w:r w:rsidR="00D41F3B">
        <w:rPr>
          <w:rFonts w:ascii="Arial" w:hAnsi="Arial" w:cs="Arial"/>
        </w:rPr>
        <w:t xml:space="preserve">Johanna </w:t>
      </w:r>
      <w:proofErr w:type="spellStart"/>
      <w:r w:rsidR="00D41F3B">
        <w:rPr>
          <w:rFonts w:ascii="Arial" w:hAnsi="Arial" w:cs="Arial"/>
        </w:rPr>
        <w:t>Huppert</w:t>
      </w:r>
      <w:proofErr w:type="spellEnd"/>
      <w:r w:rsidR="00CB6E73">
        <w:rPr>
          <w:rFonts w:ascii="Arial" w:hAnsi="Arial"/>
        </w:rPr>
        <w:t>;</w:t>
      </w:r>
      <w:bookmarkStart w:id="0" w:name="_GoBack"/>
      <w:bookmarkEnd w:id="0"/>
    </w:p>
    <w:p w:rsidR="00833469" w:rsidRDefault="007A142D" w:rsidP="00833469">
      <w:pPr>
        <w:pStyle w:val="Sangradetextonormal"/>
        <w:numPr>
          <w:ilvl w:val="0"/>
          <w:numId w:val="3"/>
        </w:numPr>
        <w:rPr>
          <w:rFonts w:ascii="Arial" w:hAnsi="Arial"/>
        </w:rPr>
      </w:pPr>
      <w:r>
        <w:rPr>
          <w:rFonts w:ascii="Arial" w:hAnsi="Arial"/>
        </w:rPr>
        <w:t xml:space="preserve">Señalar que en el futuro, </w:t>
      </w:r>
      <w:r w:rsidR="00CF5711">
        <w:rPr>
          <w:rFonts w:ascii="Arial" w:hAnsi="Arial"/>
        </w:rPr>
        <w:t>se deberán realizar todos los control</w:t>
      </w:r>
      <w:r w:rsidR="00EC3118">
        <w:rPr>
          <w:rFonts w:ascii="Arial" w:hAnsi="Arial"/>
        </w:rPr>
        <w:t xml:space="preserve">es delegados por este Tribunal </w:t>
      </w:r>
      <w:r w:rsidR="00CF5711">
        <w:rPr>
          <w:rFonts w:ascii="Arial" w:hAnsi="Arial"/>
        </w:rPr>
        <w:t xml:space="preserve">en forma conjunta y previa, en cumplimiento de la normativa </w:t>
      </w:r>
      <w:r w:rsidR="009F4629">
        <w:rPr>
          <w:rFonts w:ascii="Arial" w:hAnsi="Arial"/>
        </w:rPr>
        <w:t>aplicable;</w:t>
      </w:r>
    </w:p>
    <w:p w:rsidR="00833469" w:rsidRDefault="00833469">
      <w:pPr>
        <w:pStyle w:val="Sangradetextonormal"/>
        <w:numPr>
          <w:ilvl w:val="0"/>
          <w:numId w:val="3"/>
        </w:numPr>
        <w:rPr>
          <w:rFonts w:ascii="Arial" w:hAnsi="Arial"/>
        </w:rPr>
      </w:pPr>
      <w:r>
        <w:rPr>
          <w:rFonts w:ascii="Arial" w:hAnsi="Arial"/>
        </w:rPr>
        <w:t>Comunicar la presente Resolución a la Contadora  Delegada.</w:t>
      </w:r>
    </w:p>
    <w:p w:rsidR="00933704" w:rsidRDefault="00933704" w:rsidP="00933704">
      <w:pPr>
        <w:pStyle w:val="Sangradetextonormal"/>
        <w:rPr>
          <w:rFonts w:ascii="Arial" w:hAnsi="Arial"/>
        </w:rPr>
      </w:pPr>
    </w:p>
    <w:p w:rsidR="00933704" w:rsidRDefault="00933704" w:rsidP="00933704">
      <w:pPr>
        <w:pStyle w:val="Sangradetextonormal"/>
        <w:rPr>
          <w:rFonts w:ascii="Arial" w:hAnsi="Arial"/>
        </w:rPr>
      </w:pPr>
    </w:p>
    <w:p w:rsidR="00933704" w:rsidRDefault="00933704" w:rsidP="00933704">
      <w:pPr>
        <w:pStyle w:val="Sangradetextonormal"/>
        <w:ind w:firstLine="0"/>
        <w:rPr>
          <w:rFonts w:ascii="Arial" w:hAnsi="Arial"/>
        </w:rPr>
      </w:pPr>
      <w:proofErr w:type="spellStart"/>
      <w:proofErr w:type="gramStart"/>
      <w:r>
        <w:rPr>
          <w:rFonts w:ascii="Arial" w:hAnsi="Arial"/>
        </w:rPr>
        <w:t>cr</w:t>
      </w:r>
      <w:proofErr w:type="spellEnd"/>
      <w:proofErr w:type="gramEnd"/>
    </w:p>
    <w:sectPr w:rsidR="00933704" w:rsidSect="00933704">
      <w:footerReference w:type="default" r:id="rId8"/>
      <w:pgSz w:w="11906" w:h="16838" w:code="9"/>
      <w:pgMar w:top="3402"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09" w:rsidRDefault="00405C09" w:rsidP="00405C09">
      <w:r>
        <w:separator/>
      </w:r>
    </w:p>
  </w:endnote>
  <w:endnote w:type="continuationSeparator" w:id="0">
    <w:p w:rsidR="00405C09" w:rsidRDefault="00405C09" w:rsidP="004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247575"/>
      <w:docPartObj>
        <w:docPartGallery w:val="Page Numbers (Bottom of Page)"/>
        <w:docPartUnique/>
      </w:docPartObj>
    </w:sdtPr>
    <w:sdtEndPr/>
    <w:sdtContent>
      <w:p w:rsidR="00405C09" w:rsidRDefault="00405C09">
        <w:pPr>
          <w:pStyle w:val="Piedepgina"/>
          <w:jc w:val="center"/>
        </w:pPr>
        <w:r>
          <w:fldChar w:fldCharType="begin"/>
        </w:r>
        <w:r>
          <w:instrText>PAGE   \* MERGEFORMAT</w:instrText>
        </w:r>
        <w:r>
          <w:fldChar w:fldCharType="separate"/>
        </w:r>
        <w:r w:rsidR="00CB6E73">
          <w:rPr>
            <w:noProof/>
          </w:rPr>
          <w:t>3</w:t>
        </w:r>
        <w:r>
          <w:fldChar w:fldCharType="end"/>
        </w:r>
      </w:p>
    </w:sdtContent>
  </w:sdt>
  <w:p w:rsidR="00405C09" w:rsidRDefault="00405C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09" w:rsidRDefault="00405C09" w:rsidP="00405C09">
      <w:r>
        <w:separator/>
      </w:r>
    </w:p>
  </w:footnote>
  <w:footnote w:type="continuationSeparator" w:id="0">
    <w:p w:rsidR="00405C09" w:rsidRDefault="00405C09" w:rsidP="00405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26F"/>
    <w:multiLevelType w:val="singleLevel"/>
    <w:tmpl w:val="6ECE41EA"/>
    <w:lvl w:ilvl="0">
      <w:start w:val="1"/>
      <w:numFmt w:val="decimal"/>
      <w:lvlText w:val="%1-"/>
      <w:lvlJc w:val="left"/>
      <w:pPr>
        <w:tabs>
          <w:tab w:val="num" w:pos="1539"/>
        </w:tabs>
        <w:ind w:left="1539" w:hanging="405"/>
      </w:pPr>
      <w:rPr>
        <w:rFonts w:hint="default"/>
      </w:rPr>
    </w:lvl>
  </w:abstractNum>
  <w:abstractNum w:abstractNumId="1">
    <w:nsid w:val="0B184CC7"/>
    <w:multiLevelType w:val="singleLevel"/>
    <w:tmpl w:val="65E22F12"/>
    <w:lvl w:ilvl="0">
      <w:start w:val="1"/>
      <w:numFmt w:val="lowerLetter"/>
      <w:lvlText w:val="%1)"/>
      <w:lvlJc w:val="left"/>
      <w:pPr>
        <w:tabs>
          <w:tab w:val="num" w:pos="360"/>
        </w:tabs>
        <w:ind w:left="360" w:hanging="360"/>
      </w:pPr>
      <w:rPr>
        <w:rFonts w:hint="default"/>
      </w:rPr>
    </w:lvl>
  </w:abstractNum>
  <w:abstractNum w:abstractNumId="2">
    <w:nsid w:val="0F126503"/>
    <w:multiLevelType w:val="singleLevel"/>
    <w:tmpl w:val="D242E410"/>
    <w:lvl w:ilvl="0">
      <w:numFmt w:val="bullet"/>
      <w:lvlText w:val="-"/>
      <w:lvlJc w:val="left"/>
      <w:pPr>
        <w:tabs>
          <w:tab w:val="num" w:pos="360"/>
        </w:tabs>
        <w:ind w:left="360" w:hanging="360"/>
      </w:pPr>
      <w:rPr>
        <w:rFonts w:ascii="Times New Roman" w:hAnsi="Times New Roman" w:hint="default"/>
      </w:rPr>
    </w:lvl>
  </w:abstractNum>
  <w:abstractNum w:abstractNumId="3">
    <w:nsid w:val="28E2265F"/>
    <w:multiLevelType w:val="singleLevel"/>
    <w:tmpl w:val="8A64A38A"/>
    <w:lvl w:ilvl="0">
      <w:start w:val="1"/>
      <w:numFmt w:val="lowerLetter"/>
      <w:lvlText w:val="%1)"/>
      <w:lvlJc w:val="left"/>
      <w:pPr>
        <w:tabs>
          <w:tab w:val="num" w:pos="360"/>
        </w:tabs>
        <w:ind w:left="360" w:hanging="360"/>
      </w:pPr>
      <w:rPr>
        <w:rFonts w:hint="default"/>
      </w:rPr>
    </w:lvl>
  </w:abstractNum>
  <w:abstractNum w:abstractNumId="4">
    <w:nsid w:val="39B22846"/>
    <w:multiLevelType w:val="singleLevel"/>
    <w:tmpl w:val="18ACF4C4"/>
    <w:lvl w:ilvl="0">
      <w:start w:val="1"/>
      <w:numFmt w:val="decimal"/>
      <w:lvlText w:val="%1)"/>
      <w:lvlJc w:val="left"/>
      <w:pPr>
        <w:tabs>
          <w:tab w:val="num" w:pos="375"/>
        </w:tabs>
        <w:ind w:left="375" w:hanging="375"/>
      </w:pPr>
      <w:rPr>
        <w:rFonts w:ascii="Arial" w:eastAsia="Times New Roman" w:hAnsi="Arial" w:cs="Times New Roman"/>
        <w: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59"/>
    <w:rsid w:val="000C1270"/>
    <w:rsid w:val="000F3A6D"/>
    <w:rsid w:val="000F6920"/>
    <w:rsid w:val="0013578A"/>
    <w:rsid w:val="001A7C31"/>
    <w:rsid w:val="002356D7"/>
    <w:rsid w:val="00310639"/>
    <w:rsid w:val="00317B59"/>
    <w:rsid w:val="0039318D"/>
    <w:rsid w:val="003B00DE"/>
    <w:rsid w:val="00405C09"/>
    <w:rsid w:val="004805F3"/>
    <w:rsid w:val="00514D47"/>
    <w:rsid w:val="005158E4"/>
    <w:rsid w:val="005B6C7D"/>
    <w:rsid w:val="006069ED"/>
    <w:rsid w:val="0065322C"/>
    <w:rsid w:val="00661FAE"/>
    <w:rsid w:val="006B3C05"/>
    <w:rsid w:val="006C581C"/>
    <w:rsid w:val="00720A54"/>
    <w:rsid w:val="007A142D"/>
    <w:rsid w:val="0080194F"/>
    <w:rsid w:val="00833469"/>
    <w:rsid w:val="00876CB8"/>
    <w:rsid w:val="008B3D50"/>
    <w:rsid w:val="00933704"/>
    <w:rsid w:val="00992CDE"/>
    <w:rsid w:val="009F4629"/>
    <w:rsid w:val="009F6423"/>
    <w:rsid w:val="00A16F23"/>
    <w:rsid w:val="00B54B53"/>
    <w:rsid w:val="00C100E8"/>
    <w:rsid w:val="00C23D58"/>
    <w:rsid w:val="00C714E5"/>
    <w:rsid w:val="00CB6E73"/>
    <w:rsid w:val="00CF5711"/>
    <w:rsid w:val="00D1524C"/>
    <w:rsid w:val="00D41F3B"/>
    <w:rsid w:val="00DE279E"/>
    <w:rsid w:val="00EC3118"/>
    <w:rsid w:val="00EE23E9"/>
    <w:rsid w:val="00EE3753"/>
    <w:rsid w:val="00F11983"/>
    <w:rsid w:val="00F574B4"/>
    <w:rsid w:val="00F97C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spacing w:line="360" w:lineRule="auto"/>
      <w:jc w:val="right"/>
      <w:outlineLvl w:val="0"/>
    </w:pPr>
    <w:rPr>
      <w:rFonts w:ascii="Bookman Old Style" w:hAnsi="Bookman Old Style"/>
      <w:sz w:val="24"/>
      <w:lang w:val="es-MX"/>
    </w:rPr>
  </w:style>
  <w:style w:type="paragraph" w:styleId="Ttulo2">
    <w:name w:val="heading 2"/>
    <w:basedOn w:val="Normal"/>
    <w:next w:val="Normal"/>
    <w:qFormat/>
    <w:pPr>
      <w:keepNext/>
      <w:spacing w:line="360" w:lineRule="auto"/>
      <w:jc w:val="center"/>
      <w:outlineLvl w:val="1"/>
    </w:pPr>
    <w:rPr>
      <w:rFonts w:ascii="Bookman Old Style" w:hAnsi="Bookman Old Style"/>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360" w:lineRule="auto"/>
      <w:ind w:firstLine="1134"/>
      <w:jc w:val="both"/>
    </w:pPr>
    <w:rPr>
      <w:rFonts w:ascii="Bookman Old Style" w:hAnsi="Bookman Old Style"/>
      <w:sz w:val="24"/>
      <w:lang w:val="es-MX"/>
    </w:rPr>
  </w:style>
  <w:style w:type="paragraph" w:styleId="Textoindependiente">
    <w:name w:val="Body Text"/>
    <w:basedOn w:val="Normal"/>
    <w:semiHidden/>
    <w:pPr>
      <w:spacing w:line="360" w:lineRule="auto"/>
      <w:jc w:val="both"/>
    </w:pPr>
    <w:rPr>
      <w:rFonts w:ascii="Bookman Old Style" w:hAnsi="Bookman Old Style"/>
      <w:sz w:val="24"/>
      <w:lang w:val="es-MX"/>
    </w:rPr>
  </w:style>
  <w:style w:type="character" w:styleId="Hipervnculo">
    <w:name w:val="Hyperlink"/>
    <w:uiPriority w:val="99"/>
    <w:unhideWhenUsed/>
    <w:rsid w:val="000F3A6D"/>
    <w:rPr>
      <w:color w:val="0000FF"/>
      <w:u w:val="single"/>
    </w:rPr>
  </w:style>
  <w:style w:type="paragraph" w:styleId="Encabezado">
    <w:name w:val="header"/>
    <w:basedOn w:val="Normal"/>
    <w:link w:val="EncabezadoCar"/>
    <w:uiPriority w:val="99"/>
    <w:unhideWhenUsed/>
    <w:rsid w:val="00405C09"/>
    <w:pPr>
      <w:tabs>
        <w:tab w:val="center" w:pos="4252"/>
        <w:tab w:val="right" w:pos="8504"/>
      </w:tabs>
    </w:pPr>
  </w:style>
  <w:style w:type="character" w:customStyle="1" w:styleId="EncabezadoCar">
    <w:name w:val="Encabezado Car"/>
    <w:basedOn w:val="Fuentedeprrafopredeter"/>
    <w:link w:val="Encabezado"/>
    <w:uiPriority w:val="99"/>
    <w:rsid w:val="00405C09"/>
    <w:rPr>
      <w:lang w:val="es-ES" w:eastAsia="es-ES"/>
    </w:rPr>
  </w:style>
  <w:style w:type="paragraph" w:styleId="Piedepgina">
    <w:name w:val="footer"/>
    <w:basedOn w:val="Normal"/>
    <w:link w:val="PiedepginaCar"/>
    <w:uiPriority w:val="99"/>
    <w:unhideWhenUsed/>
    <w:rsid w:val="00405C09"/>
    <w:pPr>
      <w:tabs>
        <w:tab w:val="center" w:pos="4252"/>
        <w:tab w:val="right" w:pos="8504"/>
      </w:tabs>
    </w:pPr>
  </w:style>
  <w:style w:type="character" w:customStyle="1" w:styleId="PiedepginaCar">
    <w:name w:val="Pie de página Car"/>
    <w:basedOn w:val="Fuentedeprrafopredeter"/>
    <w:link w:val="Piedepgina"/>
    <w:uiPriority w:val="99"/>
    <w:rsid w:val="00405C09"/>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spacing w:line="360" w:lineRule="auto"/>
      <w:jc w:val="right"/>
      <w:outlineLvl w:val="0"/>
    </w:pPr>
    <w:rPr>
      <w:rFonts w:ascii="Bookman Old Style" w:hAnsi="Bookman Old Style"/>
      <w:sz w:val="24"/>
      <w:lang w:val="es-MX"/>
    </w:rPr>
  </w:style>
  <w:style w:type="paragraph" w:styleId="Ttulo2">
    <w:name w:val="heading 2"/>
    <w:basedOn w:val="Normal"/>
    <w:next w:val="Normal"/>
    <w:qFormat/>
    <w:pPr>
      <w:keepNext/>
      <w:spacing w:line="360" w:lineRule="auto"/>
      <w:jc w:val="center"/>
      <w:outlineLvl w:val="1"/>
    </w:pPr>
    <w:rPr>
      <w:rFonts w:ascii="Bookman Old Style" w:hAnsi="Bookman Old Style"/>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360" w:lineRule="auto"/>
      <w:ind w:firstLine="1134"/>
      <w:jc w:val="both"/>
    </w:pPr>
    <w:rPr>
      <w:rFonts w:ascii="Bookman Old Style" w:hAnsi="Bookman Old Style"/>
      <w:sz w:val="24"/>
      <w:lang w:val="es-MX"/>
    </w:rPr>
  </w:style>
  <w:style w:type="paragraph" w:styleId="Textoindependiente">
    <w:name w:val="Body Text"/>
    <w:basedOn w:val="Normal"/>
    <w:semiHidden/>
    <w:pPr>
      <w:spacing w:line="360" w:lineRule="auto"/>
      <w:jc w:val="both"/>
    </w:pPr>
    <w:rPr>
      <w:rFonts w:ascii="Bookman Old Style" w:hAnsi="Bookman Old Style"/>
      <w:sz w:val="24"/>
      <w:lang w:val="es-MX"/>
    </w:rPr>
  </w:style>
  <w:style w:type="character" w:styleId="Hipervnculo">
    <w:name w:val="Hyperlink"/>
    <w:uiPriority w:val="99"/>
    <w:unhideWhenUsed/>
    <w:rsid w:val="000F3A6D"/>
    <w:rPr>
      <w:color w:val="0000FF"/>
      <w:u w:val="single"/>
    </w:rPr>
  </w:style>
  <w:style w:type="paragraph" w:styleId="Encabezado">
    <w:name w:val="header"/>
    <w:basedOn w:val="Normal"/>
    <w:link w:val="EncabezadoCar"/>
    <w:uiPriority w:val="99"/>
    <w:unhideWhenUsed/>
    <w:rsid w:val="00405C09"/>
    <w:pPr>
      <w:tabs>
        <w:tab w:val="center" w:pos="4252"/>
        <w:tab w:val="right" w:pos="8504"/>
      </w:tabs>
    </w:pPr>
  </w:style>
  <w:style w:type="character" w:customStyle="1" w:styleId="EncabezadoCar">
    <w:name w:val="Encabezado Car"/>
    <w:basedOn w:val="Fuentedeprrafopredeter"/>
    <w:link w:val="Encabezado"/>
    <w:uiPriority w:val="99"/>
    <w:rsid w:val="00405C09"/>
    <w:rPr>
      <w:lang w:val="es-ES" w:eastAsia="es-ES"/>
    </w:rPr>
  </w:style>
  <w:style w:type="paragraph" w:styleId="Piedepgina">
    <w:name w:val="footer"/>
    <w:basedOn w:val="Normal"/>
    <w:link w:val="PiedepginaCar"/>
    <w:uiPriority w:val="99"/>
    <w:unhideWhenUsed/>
    <w:rsid w:val="00405C09"/>
    <w:pPr>
      <w:tabs>
        <w:tab w:val="center" w:pos="4252"/>
        <w:tab w:val="right" w:pos="8504"/>
      </w:tabs>
    </w:pPr>
  </w:style>
  <w:style w:type="character" w:customStyle="1" w:styleId="PiedepginaCar">
    <w:name w:val="Pie de página Car"/>
    <w:basedOn w:val="Fuentedeprrafopredeter"/>
    <w:link w:val="Piedepgina"/>
    <w:uiPriority w:val="99"/>
    <w:rsid w:val="00405C0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Carpeta N° 171</vt:lpstr>
    </vt:vector>
  </TitlesOfParts>
  <Company>TRIBUNAL DE CUENTAS</Company>
  <LinksUpToDate>false</LinksUpToDate>
  <CharactersWithSpaces>4454</CharactersWithSpaces>
  <SharedDoc>false</SharedDoc>
  <HLinks>
    <vt:vector size="6" baseType="variant">
      <vt:variant>
        <vt:i4>7471225</vt:i4>
      </vt:variant>
      <vt:variant>
        <vt:i4>0</vt:i4>
      </vt:variant>
      <vt:variant>
        <vt:i4>0</vt:i4>
      </vt:variant>
      <vt:variant>
        <vt:i4>5</vt:i4>
      </vt:variant>
      <vt:variant>
        <vt:lpwstr>\\Tcrnw03\vol1\USUARIOS\JUR-GDEP\Misdocumentos\Descargos\2013-17-1-0007453 v2.doc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Carpeta N° 171</dc:title>
  <dc:subject/>
  <dc:creator>TRIBUNAL DE CUENTAS</dc:creator>
  <cp:keywords/>
  <cp:lastModifiedBy>tribunal1</cp:lastModifiedBy>
  <cp:revision>5</cp:revision>
  <cp:lastPrinted>2014-01-07T11:15:00Z</cp:lastPrinted>
  <dcterms:created xsi:type="dcterms:W3CDTF">2014-01-07T11:15:00Z</dcterms:created>
  <dcterms:modified xsi:type="dcterms:W3CDTF">2014-01-07T15:20:00Z</dcterms:modified>
</cp:coreProperties>
</file>